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2D447" w14:textId="77777777" w:rsidR="00586A1A" w:rsidRDefault="00395A68" w:rsidP="00395A68">
      <w:pPr>
        <w:jc w:val="center"/>
        <w:rPr>
          <w:szCs w:val="20"/>
        </w:rPr>
      </w:pPr>
      <w:r>
        <w:rPr>
          <w:noProof/>
          <w:szCs w:val="20"/>
        </w:rPr>
        <w:drawing>
          <wp:inline distT="0" distB="0" distL="0" distR="0" wp14:anchorId="1F17090A" wp14:editId="51C2831F">
            <wp:extent cx="3630168" cy="6583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0168" cy="658368"/>
                    </a:xfrm>
                    <a:prstGeom prst="rect">
                      <a:avLst/>
                    </a:prstGeom>
                    <a:noFill/>
                  </pic:spPr>
                </pic:pic>
              </a:graphicData>
            </a:graphic>
          </wp:inline>
        </w:drawing>
      </w:r>
    </w:p>
    <w:p w14:paraId="39E6689B" w14:textId="77777777" w:rsidR="00586A1A" w:rsidRDefault="00586A1A" w:rsidP="00586A1A">
      <w:pPr>
        <w:pStyle w:val="Header"/>
        <w:tabs>
          <w:tab w:val="clear" w:pos="4320"/>
          <w:tab w:val="clear" w:pos="8640"/>
        </w:tabs>
        <w:spacing w:line="120" w:lineRule="auto"/>
        <w:rPr>
          <w:sz w:val="24"/>
        </w:rPr>
      </w:pPr>
    </w:p>
    <w:tbl>
      <w:tblPr>
        <w:tblW w:w="10867" w:type="dxa"/>
        <w:jc w:val="center"/>
        <w:tblLayout w:type="fixed"/>
        <w:tblCellMar>
          <w:left w:w="0" w:type="dxa"/>
          <w:right w:w="0" w:type="dxa"/>
        </w:tblCellMar>
        <w:tblLook w:val="0000" w:firstRow="0" w:lastRow="0" w:firstColumn="0" w:lastColumn="0" w:noHBand="0" w:noVBand="0"/>
      </w:tblPr>
      <w:tblGrid>
        <w:gridCol w:w="2763"/>
        <w:gridCol w:w="5341"/>
        <w:gridCol w:w="2763"/>
      </w:tblGrid>
      <w:tr w:rsidR="00586A1A" w14:paraId="76218FCD" w14:textId="77777777" w:rsidTr="00A3651C">
        <w:trPr>
          <w:trHeight w:val="844"/>
          <w:jc w:val="center"/>
        </w:trPr>
        <w:tc>
          <w:tcPr>
            <w:tcW w:w="2763" w:type="dxa"/>
            <w:vAlign w:val="center"/>
          </w:tcPr>
          <w:p w14:paraId="5747E0B8" w14:textId="77777777" w:rsidR="00586A1A" w:rsidRPr="00DA6A5B" w:rsidRDefault="00586A1A" w:rsidP="00A3651C">
            <w:pPr>
              <w:jc w:val="center"/>
              <w:rPr>
                <w:rFonts w:ascii="Arial" w:hAnsi="Arial" w:cs="Arial"/>
                <w:b/>
                <w:sz w:val="18"/>
                <w:szCs w:val="18"/>
              </w:rPr>
            </w:pPr>
          </w:p>
          <w:p w14:paraId="7B84C796" w14:textId="77777777" w:rsidR="00586A1A" w:rsidRPr="00DA6A5B" w:rsidRDefault="00586A1A" w:rsidP="00A3651C">
            <w:pPr>
              <w:jc w:val="center"/>
              <w:rPr>
                <w:rFonts w:ascii="Arial" w:hAnsi="Arial" w:cs="Arial"/>
                <w:b/>
                <w:sz w:val="18"/>
                <w:szCs w:val="18"/>
              </w:rPr>
            </w:pPr>
            <w:r w:rsidRPr="00DA6A5B">
              <w:rPr>
                <w:rFonts w:ascii="Arial" w:hAnsi="Arial" w:cs="Arial"/>
                <w:b/>
                <w:sz w:val="18"/>
                <w:szCs w:val="18"/>
              </w:rPr>
              <w:t>Andrew M. Cuomo</w:t>
            </w:r>
          </w:p>
          <w:p w14:paraId="2FE9B00B" w14:textId="2A00821F" w:rsidR="00586A1A" w:rsidRPr="00DA6A5B" w:rsidRDefault="00586A1A" w:rsidP="00C22E6C">
            <w:pPr>
              <w:pStyle w:val="H1"/>
              <w:spacing w:before="0"/>
              <w:jc w:val="center"/>
              <w:rPr>
                <w:rFonts w:ascii="Arial" w:hAnsi="Arial" w:cs="Arial"/>
                <w:b w:val="0"/>
                <w:i/>
                <w:sz w:val="22"/>
                <w:szCs w:val="18"/>
              </w:rPr>
            </w:pPr>
            <w:r w:rsidRPr="00DA6A5B">
              <w:rPr>
                <w:rFonts w:ascii="Arial" w:hAnsi="Arial" w:cs="Arial"/>
                <w:b w:val="0"/>
                <w:i/>
                <w:sz w:val="18"/>
                <w:szCs w:val="18"/>
              </w:rPr>
              <w:t>Governor</w:t>
            </w:r>
          </w:p>
        </w:tc>
        <w:tc>
          <w:tcPr>
            <w:tcW w:w="5341" w:type="dxa"/>
            <w:vAlign w:val="center"/>
          </w:tcPr>
          <w:p w14:paraId="331354DD" w14:textId="77777777" w:rsidR="00586A1A" w:rsidRPr="00DA6A5B" w:rsidRDefault="00586A1A" w:rsidP="00A3651C">
            <w:pPr>
              <w:jc w:val="center"/>
              <w:rPr>
                <w:rFonts w:ascii="Arial" w:hAnsi="Arial" w:cs="Arial"/>
                <w:caps/>
                <w:sz w:val="20"/>
                <w:szCs w:val="20"/>
              </w:rPr>
            </w:pPr>
            <w:r w:rsidRPr="00DA6A5B">
              <w:rPr>
                <w:rFonts w:ascii="Arial" w:hAnsi="Arial" w:cs="Arial"/>
                <w:caps/>
                <w:sz w:val="20"/>
                <w:szCs w:val="20"/>
              </w:rPr>
              <w:t>52 Washington Street</w:t>
            </w:r>
          </w:p>
          <w:p w14:paraId="07AB64FA" w14:textId="77777777" w:rsidR="00586A1A" w:rsidRPr="00DA6A5B" w:rsidRDefault="00586A1A" w:rsidP="00A3651C">
            <w:pPr>
              <w:spacing w:after="40"/>
              <w:jc w:val="center"/>
              <w:rPr>
                <w:rFonts w:ascii="Arial" w:hAnsi="Arial" w:cs="Arial"/>
                <w:sz w:val="20"/>
                <w:szCs w:val="20"/>
              </w:rPr>
            </w:pPr>
            <w:r w:rsidRPr="00DA6A5B">
              <w:rPr>
                <w:rFonts w:ascii="Arial" w:hAnsi="Arial" w:cs="Arial"/>
                <w:caps/>
                <w:sz w:val="20"/>
                <w:szCs w:val="20"/>
              </w:rPr>
              <w:t>rensselaer, NY 12144</w:t>
            </w:r>
          </w:p>
        </w:tc>
        <w:tc>
          <w:tcPr>
            <w:tcW w:w="2763" w:type="dxa"/>
            <w:vAlign w:val="center"/>
          </w:tcPr>
          <w:p w14:paraId="554D7142" w14:textId="77777777" w:rsidR="00735DF7" w:rsidRPr="0066314C" w:rsidRDefault="00735DF7" w:rsidP="00D84E91">
            <w:pPr>
              <w:pStyle w:val="Heading2"/>
              <w:jc w:val="center"/>
              <w:rPr>
                <w:rFonts w:ascii="Arial" w:hAnsi="Arial" w:cs="Arial"/>
                <w:color w:val="auto"/>
                <w:sz w:val="12"/>
                <w:szCs w:val="12"/>
              </w:rPr>
            </w:pPr>
          </w:p>
          <w:p w14:paraId="16FED1C9" w14:textId="77777777" w:rsidR="00586A1A" w:rsidRPr="00DA6A5B" w:rsidRDefault="0066314C" w:rsidP="00D84E91">
            <w:pPr>
              <w:pStyle w:val="Heading2"/>
              <w:jc w:val="center"/>
              <w:rPr>
                <w:rFonts w:ascii="Arial" w:hAnsi="Arial" w:cs="Arial"/>
                <w:color w:val="auto"/>
                <w:szCs w:val="18"/>
              </w:rPr>
            </w:pPr>
            <w:r>
              <w:rPr>
                <w:rFonts w:ascii="Arial" w:hAnsi="Arial" w:cs="Arial"/>
                <w:color w:val="auto"/>
                <w:szCs w:val="18"/>
              </w:rPr>
              <w:t>Sheila J. Poole</w:t>
            </w:r>
          </w:p>
          <w:p w14:paraId="48C2D992" w14:textId="77777777" w:rsidR="00586A1A" w:rsidRPr="00DA6A5B" w:rsidRDefault="00586A1A" w:rsidP="00D84E91">
            <w:pPr>
              <w:tabs>
                <w:tab w:val="center" w:pos="1980"/>
              </w:tabs>
              <w:jc w:val="center"/>
              <w:rPr>
                <w:rFonts w:ascii="Arial" w:hAnsi="Arial" w:cs="Arial"/>
                <w:i/>
                <w:sz w:val="18"/>
                <w:szCs w:val="18"/>
              </w:rPr>
            </w:pPr>
            <w:r w:rsidRPr="00DA6A5B">
              <w:rPr>
                <w:rFonts w:ascii="Arial" w:hAnsi="Arial" w:cs="Arial"/>
                <w:i/>
                <w:sz w:val="18"/>
                <w:szCs w:val="18"/>
              </w:rPr>
              <w:t>Commissioner</w:t>
            </w:r>
          </w:p>
        </w:tc>
      </w:tr>
    </w:tbl>
    <w:p w14:paraId="00969C8B" w14:textId="77777777" w:rsidR="00586A1A" w:rsidRDefault="00586A1A" w:rsidP="00586A1A">
      <w:pPr>
        <w:rPr>
          <w:sz w:val="30"/>
          <w:szCs w:val="30"/>
        </w:rPr>
      </w:pPr>
    </w:p>
    <w:p w14:paraId="2D0037B8" w14:textId="77777777" w:rsidR="008F440E" w:rsidRPr="000878A7" w:rsidRDefault="008F440E" w:rsidP="00586A1A">
      <w:pPr>
        <w:rPr>
          <w:sz w:val="30"/>
          <w:szCs w:val="30"/>
        </w:rPr>
      </w:pPr>
    </w:p>
    <w:p w14:paraId="7C6662A9" w14:textId="77777777" w:rsidR="00586A1A" w:rsidRPr="000878A7" w:rsidRDefault="00586A1A" w:rsidP="00586A1A">
      <w:pPr>
        <w:pStyle w:val="DocumentType"/>
        <w:jc w:val="center"/>
        <w:rPr>
          <w:rFonts w:cs="Arial"/>
          <w:sz w:val="30"/>
          <w:szCs w:val="30"/>
        </w:rPr>
      </w:pPr>
      <w:r w:rsidRPr="000878A7">
        <w:rPr>
          <w:rFonts w:cs="Arial"/>
          <w:sz w:val="30"/>
          <w:szCs w:val="30"/>
        </w:rPr>
        <w:t>Administrative Directive</w:t>
      </w:r>
    </w:p>
    <w:p w14:paraId="7EE3EA69" w14:textId="77777777" w:rsidR="00586A1A" w:rsidRDefault="00586A1A" w:rsidP="00586A1A">
      <w:pPr>
        <w:rPr>
          <w:rFonts w:ascii="Arial" w:hAnsi="Arial" w:cs="Arial"/>
        </w:rPr>
      </w:pPr>
    </w:p>
    <w:p w14:paraId="08A4ADDE" w14:textId="77777777" w:rsidR="004756FC" w:rsidRDefault="004756FC" w:rsidP="00586A1A">
      <w:pPr>
        <w:rPr>
          <w:rFonts w:ascii="Arial" w:hAnsi="Arial" w:cs="Arial"/>
        </w:rPr>
      </w:pPr>
    </w:p>
    <w:tbl>
      <w:tblPr>
        <w:tblW w:w="9630" w:type="dxa"/>
        <w:tblInd w:w="-33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890"/>
        <w:gridCol w:w="7740"/>
      </w:tblGrid>
      <w:tr w:rsidR="00586A1A" w:rsidRPr="000878A7" w14:paraId="5E26F89E" w14:textId="77777777" w:rsidTr="00E13D68">
        <w:tc>
          <w:tcPr>
            <w:tcW w:w="1890" w:type="dxa"/>
          </w:tcPr>
          <w:p w14:paraId="30AECA88" w14:textId="77777777" w:rsidR="00586A1A" w:rsidRPr="000878A7" w:rsidRDefault="00586A1A" w:rsidP="00A3651C">
            <w:pPr>
              <w:pStyle w:val="RowLabels"/>
              <w:rPr>
                <w:rFonts w:cs="Arial"/>
                <w:sz w:val="22"/>
                <w:szCs w:val="22"/>
              </w:rPr>
            </w:pPr>
            <w:r w:rsidRPr="000878A7">
              <w:rPr>
                <w:rFonts w:cs="Arial"/>
                <w:sz w:val="22"/>
                <w:szCs w:val="22"/>
              </w:rPr>
              <w:t>Transmittal:</w:t>
            </w:r>
          </w:p>
        </w:tc>
        <w:tc>
          <w:tcPr>
            <w:tcW w:w="7740" w:type="dxa"/>
          </w:tcPr>
          <w:p w14:paraId="3C9C95AE" w14:textId="20262DED" w:rsidR="00586A1A" w:rsidRPr="000878A7" w:rsidRDefault="00897ECE" w:rsidP="00A506C5">
            <w:pPr>
              <w:pStyle w:val="ParagraphText"/>
              <w:spacing w:after="60"/>
              <w:rPr>
                <w:rFonts w:ascii="Arial" w:hAnsi="Arial" w:cs="Arial"/>
                <w:iCs/>
                <w:sz w:val="22"/>
                <w:szCs w:val="22"/>
              </w:rPr>
            </w:pPr>
            <w:r>
              <w:rPr>
                <w:rFonts w:ascii="Arial" w:hAnsi="Arial" w:cs="Arial"/>
                <w:iCs/>
                <w:sz w:val="22"/>
                <w:szCs w:val="22"/>
              </w:rPr>
              <w:t>20</w:t>
            </w:r>
            <w:r w:rsidR="000878A7">
              <w:rPr>
                <w:rFonts w:ascii="Arial" w:hAnsi="Arial" w:cs="Arial"/>
                <w:iCs/>
                <w:sz w:val="22"/>
                <w:szCs w:val="22"/>
              </w:rPr>
              <w:t>-OCFS-ADM</w:t>
            </w:r>
            <w:r w:rsidR="000878A7" w:rsidRPr="00B7024C">
              <w:rPr>
                <w:rFonts w:ascii="Arial" w:hAnsi="Arial" w:cs="Arial"/>
                <w:iCs/>
                <w:sz w:val="22"/>
                <w:szCs w:val="22"/>
              </w:rPr>
              <w:t>-</w:t>
            </w:r>
            <w:r w:rsidR="00357775">
              <w:rPr>
                <w:rFonts w:ascii="Arial" w:hAnsi="Arial" w:cs="Arial"/>
                <w:iCs/>
                <w:sz w:val="22"/>
                <w:szCs w:val="22"/>
              </w:rPr>
              <w:t>19</w:t>
            </w:r>
          </w:p>
        </w:tc>
      </w:tr>
      <w:tr w:rsidR="00586A1A" w:rsidRPr="000878A7" w14:paraId="4D4D66C7" w14:textId="77777777" w:rsidTr="00E13D68">
        <w:tc>
          <w:tcPr>
            <w:tcW w:w="1890" w:type="dxa"/>
          </w:tcPr>
          <w:p w14:paraId="181CBF62" w14:textId="77777777" w:rsidR="00586A1A" w:rsidRPr="000878A7" w:rsidRDefault="00586A1A" w:rsidP="00A3651C">
            <w:pPr>
              <w:pStyle w:val="RowLabels"/>
              <w:rPr>
                <w:rFonts w:cs="Arial"/>
                <w:sz w:val="22"/>
                <w:szCs w:val="22"/>
              </w:rPr>
            </w:pPr>
            <w:r w:rsidRPr="000878A7">
              <w:rPr>
                <w:rFonts w:cs="Arial"/>
                <w:sz w:val="22"/>
                <w:szCs w:val="22"/>
              </w:rPr>
              <w:t>To:</w:t>
            </w:r>
          </w:p>
        </w:tc>
        <w:tc>
          <w:tcPr>
            <w:tcW w:w="7740" w:type="dxa"/>
          </w:tcPr>
          <w:p w14:paraId="21E6E15A" w14:textId="77777777" w:rsidR="00586A1A" w:rsidRPr="000878A7" w:rsidRDefault="00586A1A" w:rsidP="0066314C">
            <w:pPr>
              <w:pStyle w:val="ParagraphText"/>
              <w:spacing w:line="240" w:lineRule="auto"/>
              <w:jc w:val="both"/>
              <w:rPr>
                <w:rFonts w:ascii="Arial" w:hAnsi="Arial" w:cs="Arial"/>
                <w:color w:val="auto"/>
                <w:sz w:val="22"/>
                <w:szCs w:val="22"/>
              </w:rPr>
            </w:pPr>
            <w:r w:rsidRPr="000878A7">
              <w:rPr>
                <w:rFonts w:ascii="Arial" w:hAnsi="Arial" w:cs="Arial"/>
                <w:color w:val="auto"/>
                <w:sz w:val="22"/>
                <w:szCs w:val="22"/>
              </w:rPr>
              <w:t>Commissioners of Social Services</w:t>
            </w:r>
          </w:p>
          <w:p w14:paraId="31600FDD" w14:textId="77777777" w:rsidR="00586A1A" w:rsidRPr="000878A7" w:rsidRDefault="00B36734" w:rsidP="0066314C">
            <w:pPr>
              <w:pStyle w:val="ParagraphText"/>
              <w:spacing w:line="240" w:lineRule="auto"/>
              <w:rPr>
                <w:rFonts w:ascii="Arial" w:hAnsi="Arial" w:cs="Arial"/>
                <w:color w:val="auto"/>
                <w:sz w:val="22"/>
                <w:szCs w:val="22"/>
              </w:rPr>
            </w:pPr>
            <w:r w:rsidRPr="000878A7">
              <w:rPr>
                <w:rFonts w:ascii="Arial" w:hAnsi="Arial" w:cs="Arial"/>
                <w:sz w:val="22"/>
                <w:szCs w:val="22"/>
              </w:rPr>
              <w:fldChar w:fldCharType="begin"/>
            </w:r>
            <w:r w:rsidR="00586A1A" w:rsidRPr="000878A7">
              <w:rPr>
                <w:rFonts w:ascii="Arial" w:hAnsi="Arial" w:cs="Arial"/>
                <w:sz w:val="22"/>
                <w:szCs w:val="22"/>
              </w:rPr>
              <w:instrText xml:space="preserve"> ASK  \* MERGEFORMAT </w:instrText>
            </w:r>
            <w:r w:rsidRPr="000878A7">
              <w:rPr>
                <w:rFonts w:ascii="Arial" w:hAnsi="Arial" w:cs="Arial"/>
                <w:sz w:val="22"/>
                <w:szCs w:val="22"/>
              </w:rPr>
              <w:fldChar w:fldCharType="end"/>
            </w:r>
          </w:p>
        </w:tc>
      </w:tr>
      <w:tr w:rsidR="00586A1A" w:rsidRPr="000878A7" w14:paraId="60772777" w14:textId="77777777" w:rsidTr="00E13D68">
        <w:tc>
          <w:tcPr>
            <w:tcW w:w="1890" w:type="dxa"/>
          </w:tcPr>
          <w:p w14:paraId="2D6CC3CD" w14:textId="77777777" w:rsidR="00586A1A" w:rsidRPr="000878A7" w:rsidRDefault="00586A1A" w:rsidP="00A3651C">
            <w:pPr>
              <w:pStyle w:val="RowLabels"/>
              <w:rPr>
                <w:rFonts w:cs="Arial"/>
                <w:sz w:val="22"/>
                <w:szCs w:val="22"/>
              </w:rPr>
            </w:pPr>
            <w:r w:rsidRPr="000878A7">
              <w:rPr>
                <w:rFonts w:cs="Arial"/>
                <w:sz w:val="22"/>
                <w:szCs w:val="22"/>
              </w:rPr>
              <w:t>Issuing Division/Office:</w:t>
            </w:r>
          </w:p>
        </w:tc>
        <w:tc>
          <w:tcPr>
            <w:tcW w:w="7740" w:type="dxa"/>
          </w:tcPr>
          <w:p w14:paraId="40A04B57" w14:textId="6DCD472E" w:rsidR="00586A1A" w:rsidRPr="000878A7" w:rsidRDefault="00397926" w:rsidP="0066314C">
            <w:pPr>
              <w:pStyle w:val="ParagraphText"/>
              <w:spacing w:line="240" w:lineRule="auto"/>
              <w:rPr>
                <w:rFonts w:ascii="Arial" w:hAnsi="Arial" w:cs="Arial"/>
                <w:sz w:val="22"/>
                <w:szCs w:val="22"/>
              </w:rPr>
            </w:pPr>
            <w:r>
              <w:rPr>
                <w:rFonts w:ascii="Arial" w:hAnsi="Arial" w:cs="Arial"/>
                <w:sz w:val="22"/>
                <w:szCs w:val="22"/>
              </w:rPr>
              <w:t>Division of</w:t>
            </w:r>
            <w:r w:rsidR="00C2545F">
              <w:rPr>
                <w:rFonts w:ascii="Arial" w:hAnsi="Arial" w:cs="Arial"/>
                <w:sz w:val="22"/>
                <w:szCs w:val="22"/>
              </w:rPr>
              <w:t xml:space="preserve"> Child Welfare and Community Services</w:t>
            </w:r>
          </w:p>
        </w:tc>
      </w:tr>
      <w:tr w:rsidR="00586A1A" w:rsidRPr="000878A7" w14:paraId="6458F569" w14:textId="77777777" w:rsidTr="00E13D68">
        <w:tc>
          <w:tcPr>
            <w:tcW w:w="1890" w:type="dxa"/>
          </w:tcPr>
          <w:p w14:paraId="5631D86C" w14:textId="77777777" w:rsidR="00586A1A" w:rsidRPr="000878A7" w:rsidRDefault="00586A1A" w:rsidP="00A3651C">
            <w:pPr>
              <w:pStyle w:val="RowLabels"/>
              <w:rPr>
                <w:rFonts w:cs="Arial"/>
                <w:sz w:val="22"/>
                <w:szCs w:val="22"/>
              </w:rPr>
            </w:pPr>
            <w:r w:rsidRPr="000878A7">
              <w:rPr>
                <w:rFonts w:cs="Arial"/>
                <w:sz w:val="22"/>
                <w:szCs w:val="22"/>
              </w:rPr>
              <w:t>Date:</w:t>
            </w:r>
          </w:p>
        </w:tc>
        <w:tc>
          <w:tcPr>
            <w:tcW w:w="7740" w:type="dxa"/>
          </w:tcPr>
          <w:p w14:paraId="5148790E" w14:textId="17C18AFF" w:rsidR="00586A1A" w:rsidRPr="00B17701" w:rsidRDefault="001D0DAD" w:rsidP="00E54EFF">
            <w:pPr>
              <w:pStyle w:val="ParagraphText"/>
              <w:spacing w:after="60"/>
              <w:rPr>
                <w:rFonts w:ascii="Arial" w:hAnsi="Arial" w:cs="Arial"/>
                <w:iCs/>
                <w:sz w:val="22"/>
                <w:szCs w:val="22"/>
              </w:rPr>
            </w:pPr>
            <w:r>
              <w:rPr>
                <w:rFonts w:ascii="Arial" w:hAnsi="Arial" w:cs="Arial"/>
                <w:iCs/>
                <w:sz w:val="22"/>
                <w:szCs w:val="22"/>
              </w:rPr>
              <w:t xml:space="preserve">October </w:t>
            </w:r>
            <w:r w:rsidR="00D12468">
              <w:rPr>
                <w:rFonts w:ascii="Arial" w:hAnsi="Arial" w:cs="Arial"/>
                <w:iCs/>
                <w:sz w:val="22"/>
                <w:szCs w:val="22"/>
              </w:rPr>
              <w:t>1</w:t>
            </w:r>
            <w:r w:rsidR="001E7A6F" w:rsidRPr="001E7A6F">
              <w:rPr>
                <w:rFonts w:ascii="Arial" w:hAnsi="Arial" w:cs="Arial"/>
                <w:iCs/>
                <w:color w:val="auto"/>
                <w:sz w:val="22"/>
                <w:szCs w:val="22"/>
              </w:rPr>
              <w:t>4,</w:t>
            </w:r>
            <w:r w:rsidRPr="001E7A6F">
              <w:rPr>
                <w:rFonts w:ascii="Arial" w:hAnsi="Arial" w:cs="Arial"/>
                <w:iCs/>
                <w:color w:val="auto"/>
                <w:sz w:val="22"/>
                <w:szCs w:val="22"/>
              </w:rPr>
              <w:t xml:space="preserve"> </w:t>
            </w:r>
            <w:r>
              <w:rPr>
                <w:rFonts w:ascii="Arial" w:hAnsi="Arial" w:cs="Arial"/>
                <w:iCs/>
                <w:sz w:val="22"/>
                <w:szCs w:val="22"/>
              </w:rPr>
              <w:t>2020</w:t>
            </w:r>
          </w:p>
        </w:tc>
      </w:tr>
      <w:tr w:rsidR="00586A1A" w:rsidRPr="000878A7" w14:paraId="571A4FBA" w14:textId="77777777" w:rsidTr="00E13D68">
        <w:tc>
          <w:tcPr>
            <w:tcW w:w="1890" w:type="dxa"/>
          </w:tcPr>
          <w:p w14:paraId="43CBA97E" w14:textId="77777777" w:rsidR="00586A1A" w:rsidRPr="000878A7" w:rsidRDefault="00586A1A" w:rsidP="00A3651C">
            <w:pPr>
              <w:pStyle w:val="RowLabels"/>
              <w:rPr>
                <w:rFonts w:cs="Arial"/>
                <w:sz w:val="22"/>
                <w:szCs w:val="22"/>
              </w:rPr>
            </w:pPr>
            <w:r w:rsidRPr="000878A7">
              <w:rPr>
                <w:rFonts w:cs="Arial"/>
                <w:sz w:val="22"/>
                <w:szCs w:val="22"/>
              </w:rPr>
              <w:t>Subject:</w:t>
            </w:r>
          </w:p>
        </w:tc>
        <w:tc>
          <w:tcPr>
            <w:tcW w:w="7740" w:type="dxa"/>
          </w:tcPr>
          <w:p w14:paraId="77321346" w14:textId="42F2CFD9" w:rsidR="00586A1A" w:rsidRPr="000878A7" w:rsidRDefault="00315C0F" w:rsidP="00533183">
            <w:pPr>
              <w:pStyle w:val="ParagraphText"/>
              <w:spacing w:after="60"/>
              <w:rPr>
                <w:rFonts w:ascii="Arial" w:hAnsi="Arial" w:cs="Arial"/>
                <w:b/>
                <w:sz w:val="22"/>
                <w:szCs w:val="22"/>
              </w:rPr>
            </w:pPr>
            <w:r>
              <w:rPr>
                <w:rFonts w:ascii="Arial" w:hAnsi="Arial" w:cs="Arial"/>
                <w:b/>
                <w:sz w:val="22"/>
                <w:szCs w:val="22"/>
              </w:rPr>
              <w:t>The Blind Removal Process</w:t>
            </w:r>
          </w:p>
        </w:tc>
      </w:tr>
      <w:tr w:rsidR="00586A1A" w:rsidRPr="000878A7" w14:paraId="07A04CB7" w14:textId="77777777" w:rsidTr="00E13D68">
        <w:tc>
          <w:tcPr>
            <w:tcW w:w="1890" w:type="dxa"/>
          </w:tcPr>
          <w:p w14:paraId="2771709B" w14:textId="77777777" w:rsidR="00586A1A" w:rsidRPr="000878A7" w:rsidRDefault="00586A1A" w:rsidP="00A3651C">
            <w:pPr>
              <w:pStyle w:val="RowLabels"/>
              <w:rPr>
                <w:rFonts w:cs="Arial"/>
                <w:sz w:val="22"/>
                <w:szCs w:val="22"/>
              </w:rPr>
            </w:pPr>
            <w:r w:rsidRPr="000878A7">
              <w:rPr>
                <w:rFonts w:cs="Arial"/>
                <w:sz w:val="22"/>
                <w:szCs w:val="22"/>
              </w:rPr>
              <w:t>Suggested Distribution:</w:t>
            </w:r>
          </w:p>
        </w:tc>
        <w:tc>
          <w:tcPr>
            <w:tcW w:w="7740" w:type="dxa"/>
          </w:tcPr>
          <w:p w14:paraId="19AA5A32" w14:textId="77777777" w:rsidR="00586A1A" w:rsidRPr="000878A7" w:rsidRDefault="00586A1A" w:rsidP="00DE4BBA">
            <w:pPr>
              <w:pStyle w:val="ParagraphText"/>
              <w:tabs>
                <w:tab w:val="left" w:pos="6370"/>
              </w:tabs>
              <w:spacing w:line="240" w:lineRule="auto"/>
              <w:jc w:val="both"/>
              <w:rPr>
                <w:rFonts w:ascii="Arial" w:hAnsi="Arial" w:cs="Arial"/>
                <w:color w:val="auto"/>
                <w:sz w:val="22"/>
                <w:szCs w:val="22"/>
              </w:rPr>
            </w:pPr>
            <w:r w:rsidRPr="000878A7">
              <w:rPr>
                <w:rFonts w:ascii="Arial" w:hAnsi="Arial" w:cs="Arial"/>
                <w:color w:val="auto"/>
                <w:sz w:val="22"/>
                <w:szCs w:val="22"/>
              </w:rPr>
              <w:t>Directors of Social Services</w:t>
            </w:r>
            <w:r w:rsidR="00DE4BBA">
              <w:rPr>
                <w:rFonts w:ascii="Arial" w:hAnsi="Arial" w:cs="Arial"/>
                <w:color w:val="auto"/>
                <w:sz w:val="22"/>
                <w:szCs w:val="22"/>
              </w:rPr>
              <w:tab/>
            </w:r>
          </w:p>
          <w:p w14:paraId="3752ED02" w14:textId="77777777" w:rsidR="00586A1A" w:rsidRPr="000878A7" w:rsidRDefault="00586A1A" w:rsidP="00A3651C">
            <w:pPr>
              <w:pStyle w:val="ParagraphText"/>
              <w:spacing w:line="240" w:lineRule="auto"/>
              <w:jc w:val="both"/>
              <w:rPr>
                <w:rFonts w:ascii="Arial" w:hAnsi="Arial" w:cs="Arial"/>
                <w:color w:val="auto"/>
                <w:sz w:val="22"/>
                <w:szCs w:val="22"/>
              </w:rPr>
            </w:pPr>
            <w:r w:rsidRPr="000878A7">
              <w:rPr>
                <w:rFonts w:ascii="Arial" w:hAnsi="Arial" w:cs="Arial"/>
                <w:color w:val="auto"/>
                <w:sz w:val="22"/>
                <w:szCs w:val="22"/>
              </w:rPr>
              <w:t>Child Protective Services Supervisors</w:t>
            </w:r>
          </w:p>
          <w:p w14:paraId="035B2C17" w14:textId="77777777" w:rsidR="00B17701" w:rsidRDefault="00B17701" w:rsidP="00A3651C">
            <w:pPr>
              <w:pStyle w:val="ParagraphText"/>
              <w:spacing w:line="240" w:lineRule="auto"/>
              <w:jc w:val="both"/>
              <w:rPr>
                <w:rFonts w:ascii="Arial" w:hAnsi="Arial" w:cs="Arial"/>
                <w:color w:val="auto"/>
                <w:sz w:val="22"/>
                <w:szCs w:val="22"/>
              </w:rPr>
            </w:pPr>
            <w:r>
              <w:rPr>
                <w:rFonts w:ascii="Arial" w:hAnsi="Arial" w:cs="Arial"/>
                <w:color w:val="auto"/>
                <w:sz w:val="22"/>
                <w:szCs w:val="22"/>
              </w:rPr>
              <w:t>Child Welfare Supervisors</w:t>
            </w:r>
          </w:p>
          <w:p w14:paraId="5BB710F9" w14:textId="77777777" w:rsidR="003C42DB" w:rsidRDefault="00C2545F" w:rsidP="00E54EFF">
            <w:pPr>
              <w:pStyle w:val="ParagraphText"/>
              <w:spacing w:line="240" w:lineRule="auto"/>
              <w:rPr>
                <w:rFonts w:ascii="Arial" w:hAnsi="Arial" w:cs="Arial"/>
                <w:color w:val="auto"/>
                <w:sz w:val="22"/>
                <w:szCs w:val="22"/>
              </w:rPr>
            </w:pPr>
            <w:r>
              <w:rPr>
                <w:rFonts w:ascii="Arial" w:hAnsi="Arial" w:cs="Arial"/>
                <w:color w:val="auto"/>
                <w:sz w:val="22"/>
                <w:szCs w:val="22"/>
              </w:rPr>
              <w:t xml:space="preserve">LDSS Attorneys </w:t>
            </w:r>
          </w:p>
          <w:p w14:paraId="1912F727" w14:textId="1809D4D2" w:rsidR="00C2545F" w:rsidRPr="000878A7" w:rsidRDefault="00C2545F" w:rsidP="00E54EFF">
            <w:pPr>
              <w:pStyle w:val="ParagraphText"/>
              <w:spacing w:line="240" w:lineRule="auto"/>
              <w:rPr>
                <w:rFonts w:ascii="Arial" w:hAnsi="Arial" w:cs="Arial"/>
                <w:sz w:val="22"/>
                <w:szCs w:val="22"/>
              </w:rPr>
            </w:pPr>
            <w:r>
              <w:rPr>
                <w:rFonts w:ascii="Arial" w:hAnsi="Arial" w:cs="Arial"/>
                <w:color w:val="auto"/>
                <w:sz w:val="22"/>
                <w:szCs w:val="22"/>
              </w:rPr>
              <w:t>Child Protective Case</w:t>
            </w:r>
            <w:r w:rsidR="001D0DAD">
              <w:rPr>
                <w:rFonts w:ascii="Arial" w:hAnsi="Arial" w:cs="Arial"/>
                <w:color w:val="auto"/>
                <w:sz w:val="22"/>
                <w:szCs w:val="22"/>
              </w:rPr>
              <w:t xml:space="preserve">workers </w:t>
            </w:r>
          </w:p>
        </w:tc>
      </w:tr>
      <w:tr w:rsidR="00586A1A" w:rsidRPr="000878A7" w14:paraId="34A3E53F" w14:textId="77777777" w:rsidTr="00E13D68">
        <w:tc>
          <w:tcPr>
            <w:tcW w:w="1890" w:type="dxa"/>
          </w:tcPr>
          <w:p w14:paraId="2BABCF24" w14:textId="77777777" w:rsidR="00586A1A" w:rsidRPr="000878A7" w:rsidRDefault="00586A1A" w:rsidP="00A3651C">
            <w:pPr>
              <w:pStyle w:val="RowLabels"/>
              <w:rPr>
                <w:rFonts w:cs="Arial"/>
                <w:sz w:val="22"/>
                <w:szCs w:val="22"/>
              </w:rPr>
            </w:pPr>
            <w:r w:rsidRPr="000878A7">
              <w:rPr>
                <w:rFonts w:cs="Arial"/>
                <w:sz w:val="22"/>
                <w:szCs w:val="22"/>
              </w:rPr>
              <w:t>Contact Person(s):</w:t>
            </w:r>
          </w:p>
        </w:tc>
        <w:tc>
          <w:tcPr>
            <w:tcW w:w="7740" w:type="dxa"/>
          </w:tcPr>
          <w:p w14:paraId="79365691" w14:textId="72B44204" w:rsidR="00E92CF8" w:rsidRPr="00E54EFF" w:rsidRDefault="00C2545F" w:rsidP="00A23C2D">
            <w:pPr>
              <w:overflowPunct w:val="0"/>
              <w:autoSpaceDE w:val="0"/>
              <w:autoSpaceDN w:val="0"/>
              <w:adjustRightInd w:val="0"/>
              <w:rPr>
                <w:rFonts w:ascii="Arial" w:hAnsi="Arial" w:cs="Arial"/>
                <w:b/>
                <w:color w:val="0000FF"/>
                <w:sz w:val="22"/>
                <w:szCs w:val="22"/>
              </w:rPr>
            </w:pPr>
            <w:r>
              <w:rPr>
                <w:rFonts w:ascii="Arial" w:hAnsi="Arial" w:cs="Arial"/>
                <w:color w:val="000000"/>
                <w:sz w:val="22"/>
                <w:szCs w:val="22"/>
              </w:rPr>
              <w:t xml:space="preserve">See </w:t>
            </w:r>
            <w:r w:rsidR="0077103F">
              <w:rPr>
                <w:rFonts w:ascii="Arial" w:hAnsi="Arial" w:cs="Arial"/>
                <w:color w:val="000000"/>
                <w:sz w:val="22"/>
                <w:szCs w:val="22"/>
              </w:rPr>
              <w:t>s</w:t>
            </w:r>
            <w:r>
              <w:rPr>
                <w:rFonts w:ascii="Arial" w:hAnsi="Arial" w:cs="Arial"/>
                <w:color w:val="000000"/>
                <w:sz w:val="22"/>
                <w:szCs w:val="22"/>
              </w:rPr>
              <w:t xml:space="preserve">ection V </w:t>
            </w:r>
          </w:p>
        </w:tc>
      </w:tr>
      <w:tr w:rsidR="00586A1A" w:rsidRPr="000878A7" w14:paraId="337034C3" w14:textId="77777777" w:rsidTr="00E13D68">
        <w:tc>
          <w:tcPr>
            <w:tcW w:w="1890" w:type="dxa"/>
          </w:tcPr>
          <w:p w14:paraId="0E9E835F" w14:textId="77777777" w:rsidR="00586A1A" w:rsidRPr="000878A7" w:rsidRDefault="00586A1A" w:rsidP="00A3651C">
            <w:pPr>
              <w:pStyle w:val="RowLabels"/>
              <w:rPr>
                <w:rFonts w:cs="Arial"/>
                <w:sz w:val="22"/>
                <w:szCs w:val="22"/>
              </w:rPr>
            </w:pPr>
            <w:r w:rsidRPr="000878A7">
              <w:rPr>
                <w:rFonts w:cs="Arial"/>
                <w:sz w:val="22"/>
                <w:szCs w:val="22"/>
              </w:rPr>
              <w:t>Attachments:</w:t>
            </w:r>
          </w:p>
        </w:tc>
        <w:tc>
          <w:tcPr>
            <w:tcW w:w="7740" w:type="dxa"/>
          </w:tcPr>
          <w:p w14:paraId="7222930C" w14:textId="2C026723" w:rsidR="00586A1A" w:rsidRPr="000878A7" w:rsidRDefault="00683B80" w:rsidP="00E54EFF">
            <w:pPr>
              <w:pStyle w:val="ParagraphText"/>
              <w:spacing w:line="240" w:lineRule="auto"/>
              <w:rPr>
                <w:rFonts w:ascii="Arial" w:hAnsi="Arial" w:cs="Arial"/>
                <w:sz w:val="22"/>
                <w:szCs w:val="22"/>
              </w:rPr>
            </w:pPr>
            <w:r>
              <w:rPr>
                <w:rFonts w:ascii="Arial" w:hAnsi="Arial" w:cs="Arial"/>
                <w:sz w:val="22"/>
                <w:szCs w:val="22"/>
              </w:rPr>
              <w:t>None</w:t>
            </w:r>
          </w:p>
        </w:tc>
      </w:tr>
    </w:tbl>
    <w:p w14:paraId="72A4EAFD" w14:textId="5B5954CA" w:rsidR="00586A1A" w:rsidRPr="000878A7" w:rsidRDefault="0013017F" w:rsidP="00D84E91">
      <w:pPr>
        <w:pStyle w:val="SectionHeading"/>
        <w:tabs>
          <w:tab w:val="left" w:pos="-90"/>
        </w:tabs>
        <w:rPr>
          <w:rFonts w:cs="Arial"/>
          <w:sz w:val="22"/>
          <w:szCs w:val="22"/>
        </w:rPr>
      </w:pPr>
      <w:r>
        <w:rPr>
          <w:rFonts w:cs="Arial"/>
          <w:sz w:val="22"/>
          <w:szCs w:val="22"/>
        </w:rPr>
        <w:t>Filing References</w:t>
      </w:r>
    </w:p>
    <w:tbl>
      <w:tblPr>
        <w:tblW w:w="9630" w:type="dxa"/>
        <w:tblInd w:w="-33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620"/>
        <w:gridCol w:w="1230"/>
        <w:gridCol w:w="1920"/>
        <w:gridCol w:w="1890"/>
        <w:gridCol w:w="2220"/>
        <w:gridCol w:w="750"/>
      </w:tblGrid>
      <w:tr w:rsidR="00586A1A" w:rsidRPr="000878A7" w14:paraId="201DAB62" w14:textId="77777777" w:rsidTr="003D6C82">
        <w:tc>
          <w:tcPr>
            <w:tcW w:w="1620" w:type="dxa"/>
          </w:tcPr>
          <w:p w14:paraId="3BD7D70F" w14:textId="77777777" w:rsidR="00586A1A" w:rsidRPr="008B037E" w:rsidRDefault="00586A1A" w:rsidP="00A3651C">
            <w:pPr>
              <w:pStyle w:val="ColumnHeadings"/>
              <w:rPr>
                <w:rFonts w:cs="Arial"/>
                <w:sz w:val="20"/>
              </w:rPr>
            </w:pPr>
            <w:r w:rsidRPr="008B037E">
              <w:rPr>
                <w:rFonts w:cs="Arial"/>
                <w:sz w:val="20"/>
              </w:rPr>
              <w:t>Previous ADMs/INFs</w:t>
            </w:r>
          </w:p>
        </w:tc>
        <w:tc>
          <w:tcPr>
            <w:tcW w:w="1230" w:type="dxa"/>
          </w:tcPr>
          <w:p w14:paraId="62622AB2" w14:textId="77777777" w:rsidR="00586A1A" w:rsidRPr="008B037E" w:rsidRDefault="00586A1A" w:rsidP="00A3651C">
            <w:pPr>
              <w:pStyle w:val="ColumnHeadings"/>
              <w:rPr>
                <w:rFonts w:cs="Arial"/>
                <w:sz w:val="20"/>
              </w:rPr>
            </w:pPr>
            <w:r w:rsidRPr="008B037E">
              <w:rPr>
                <w:rFonts w:cs="Arial"/>
                <w:sz w:val="20"/>
              </w:rPr>
              <w:t>Releases Cancelled</w:t>
            </w:r>
          </w:p>
        </w:tc>
        <w:tc>
          <w:tcPr>
            <w:tcW w:w="1920" w:type="dxa"/>
          </w:tcPr>
          <w:p w14:paraId="6B0CDD1B" w14:textId="77777777" w:rsidR="00586A1A" w:rsidRPr="008B037E" w:rsidRDefault="008B037E" w:rsidP="00A3651C">
            <w:pPr>
              <w:pStyle w:val="ColumnHeadings"/>
              <w:rPr>
                <w:rFonts w:cs="Arial"/>
                <w:sz w:val="20"/>
              </w:rPr>
            </w:pPr>
            <w:r w:rsidRPr="008B037E">
              <w:rPr>
                <w:rFonts w:cs="Arial"/>
                <w:sz w:val="20"/>
              </w:rPr>
              <w:t>NYS</w:t>
            </w:r>
            <w:r w:rsidR="00586A1A" w:rsidRPr="008B037E">
              <w:rPr>
                <w:rFonts w:cs="Arial"/>
                <w:sz w:val="20"/>
              </w:rPr>
              <w:t xml:space="preserve"> Regs.</w:t>
            </w:r>
          </w:p>
        </w:tc>
        <w:tc>
          <w:tcPr>
            <w:tcW w:w="1890" w:type="dxa"/>
          </w:tcPr>
          <w:p w14:paraId="678B4AF8" w14:textId="77777777" w:rsidR="00586A1A" w:rsidRPr="008B037E" w:rsidRDefault="00586A1A" w:rsidP="00A3651C">
            <w:pPr>
              <w:pStyle w:val="ColumnHeadings"/>
              <w:rPr>
                <w:rFonts w:cs="Arial"/>
                <w:sz w:val="20"/>
              </w:rPr>
            </w:pPr>
            <w:r w:rsidRPr="008B037E">
              <w:rPr>
                <w:rFonts w:cs="Arial"/>
                <w:sz w:val="20"/>
              </w:rPr>
              <w:t>Soc. Serv. Law &amp; Other Legal Ref.</w:t>
            </w:r>
          </w:p>
        </w:tc>
        <w:tc>
          <w:tcPr>
            <w:tcW w:w="2220" w:type="dxa"/>
          </w:tcPr>
          <w:p w14:paraId="65C7F72A" w14:textId="77777777" w:rsidR="00586A1A" w:rsidRPr="008B037E" w:rsidRDefault="00586A1A" w:rsidP="00A3651C">
            <w:pPr>
              <w:pStyle w:val="ColumnHeadings"/>
              <w:rPr>
                <w:rFonts w:cs="Arial"/>
                <w:sz w:val="20"/>
              </w:rPr>
            </w:pPr>
            <w:r w:rsidRPr="008B037E">
              <w:rPr>
                <w:rFonts w:cs="Arial"/>
                <w:sz w:val="20"/>
              </w:rPr>
              <w:t>Manual Ref.</w:t>
            </w:r>
          </w:p>
        </w:tc>
        <w:tc>
          <w:tcPr>
            <w:tcW w:w="750" w:type="dxa"/>
          </w:tcPr>
          <w:p w14:paraId="4361F5C0" w14:textId="77777777" w:rsidR="00586A1A" w:rsidRPr="008B037E" w:rsidRDefault="00586A1A" w:rsidP="00A3651C">
            <w:pPr>
              <w:pStyle w:val="ColumnHeadings"/>
              <w:rPr>
                <w:rFonts w:cs="Arial"/>
                <w:sz w:val="20"/>
              </w:rPr>
            </w:pPr>
            <w:r w:rsidRPr="008B037E">
              <w:rPr>
                <w:rFonts w:cs="Arial"/>
                <w:sz w:val="20"/>
              </w:rPr>
              <w:t>Misc. Ref.</w:t>
            </w:r>
          </w:p>
        </w:tc>
      </w:tr>
      <w:tr w:rsidR="00586A1A" w:rsidRPr="000878A7" w14:paraId="543E37B8" w14:textId="77777777" w:rsidTr="003D6C82">
        <w:trPr>
          <w:trHeight w:val="512"/>
        </w:trPr>
        <w:tc>
          <w:tcPr>
            <w:tcW w:w="1620" w:type="dxa"/>
          </w:tcPr>
          <w:p w14:paraId="2D447FE8" w14:textId="04D1E559" w:rsidR="00586A1A" w:rsidRPr="002D0C22" w:rsidRDefault="00586A1A" w:rsidP="0032047F">
            <w:pPr>
              <w:pStyle w:val="9ptText"/>
              <w:rPr>
                <w:rFonts w:ascii="Arial" w:hAnsi="Arial" w:cs="Arial"/>
                <w:sz w:val="20"/>
              </w:rPr>
            </w:pPr>
          </w:p>
        </w:tc>
        <w:tc>
          <w:tcPr>
            <w:tcW w:w="1230" w:type="dxa"/>
          </w:tcPr>
          <w:p w14:paraId="37EBAEB0" w14:textId="31723116" w:rsidR="00586A1A" w:rsidRPr="002D0C22" w:rsidRDefault="00586A1A" w:rsidP="00A3651C">
            <w:pPr>
              <w:pStyle w:val="9ptText"/>
              <w:rPr>
                <w:rFonts w:ascii="Arial" w:hAnsi="Arial" w:cs="Arial"/>
                <w:sz w:val="20"/>
              </w:rPr>
            </w:pPr>
          </w:p>
        </w:tc>
        <w:tc>
          <w:tcPr>
            <w:tcW w:w="1920" w:type="dxa"/>
          </w:tcPr>
          <w:p w14:paraId="48515881" w14:textId="77777777" w:rsidR="00586A1A" w:rsidRPr="00F721FC" w:rsidRDefault="001208C3" w:rsidP="00F27210">
            <w:pPr>
              <w:pStyle w:val="9ptText"/>
              <w:rPr>
                <w:rFonts w:ascii="Arial" w:hAnsi="Arial" w:cs="Arial"/>
                <w:sz w:val="20"/>
              </w:rPr>
            </w:pPr>
            <w:r w:rsidRPr="00F721FC">
              <w:rPr>
                <w:rFonts w:ascii="Arial" w:hAnsi="Arial" w:cs="Arial"/>
                <w:sz w:val="20"/>
              </w:rPr>
              <w:t>18 NYCRR 430.3-430.12</w:t>
            </w:r>
          </w:p>
          <w:p w14:paraId="017EAEC5" w14:textId="77777777" w:rsidR="009A021D" w:rsidRPr="00F721FC" w:rsidRDefault="009A021D" w:rsidP="00F27210">
            <w:pPr>
              <w:pStyle w:val="9ptText"/>
              <w:rPr>
                <w:rFonts w:ascii="Arial" w:hAnsi="Arial" w:cs="Arial"/>
                <w:sz w:val="20"/>
              </w:rPr>
            </w:pPr>
            <w:r w:rsidRPr="00F721FC">
              <w:rPr>
                <w:rFonts w:ascii="Arial" w:hAnsi="Arial" w:cs="Arial"/>
                <w:sz w:val="20"/>
              </w:rPr>
              <w:t xml:space="preserve">18 NYCRR </w:t>
            </w:r>
            <w:r w:rsidR="001208C3" w:rsidRPr="00F721FC">
              <w:rPr>
                <w:rFonts w:ascii="Arial" w:hAnsi="Arial" w:cs="Arial"/>
                <w:sz w:val="20"/>
              </w:rPr>
              <w:t>428.7</w:t>
            </w:r>
          </w:p>
          <w:p w14:paraId="679973BF" w14:textId="74037602" w:rsidR="001208C3" w:rsidRPr="001208C3" w:rsidRDefault="009A021D" w:rsidP="00F27210">
            <w:pPr>
              <w:pStyle w:val="9ptText"/>
              <w:rPr>
                <w:rFonts w:ascii="Arial" w:hAnsi="Arial" w:cs="Arial"/>
                <w:sz w:val="22"/>
                <w:szCs w:val="22"/>
              </w:rPr>
            </w:pPr>
            <w:r w:rsidRPr="00F721FC">
              <w:rPr>
                <w:rFonts w:ascii="Arial" w:hAnsi="Arial" w:cs="Arial"/>
                <w:sz w:val="20"/>
              </w:rPr>
              <w:t xml:space="preserve">18 NYCRR </w:t>
            </w:r>
            <w:r w:rsidR="001208C3" w:rsidRPr="00F721FC">
              <w:rPr>
                <w:rFonts w:ascii="Arial" w:hAnsi="Arial" w:cs="Arial"/>
                <w:sz w:val="20"/>
              </w:rPr>
              <w:t>431.9</w:t>
            </w:r>
          </w:p>
        </w:tc>
        <w:tc>
          <w:tcPr>
            <w:tcW w:w="1890" w:type="dxa"/>
          </w:tcPr>
          <w:p w14:paraId="7495F7CB" w14:textId="4A6D3FF1" w:rsidR="00197C3E" w:rsidRPr="000703C0" w:rsidRDefault="00197C3E" w:rsidP="00197C3E">
            <w:pPr>
              <w:pStyle w:val="9ptText"/>
              <w:rPr>
                <w:rFonts w:ascii="Arial" w:hAnsi="Arial" w:cs="Arial"/>
                <w:sz w:val="20"/>
              </w:rPr>
            </w:pPr>
            <w:r w:rsidRPr="000703C0">
              <w:rPr>
                <w:rFonts w:ascii="Arial" w:hAnsi="Arial" w:cs="Arial"/>
                <w:sz w:val="20"/>
              </w:rPr>
              <w:t>[SSL §411]</w:t>
            </w:r>
            <w:r w:rsidR="004B7F52">
              <w:rPr>
                <w:rFonts w:ascii="Arial" w:hAnsi="Arial" w:cs="Arial"/>
                <w:sz w:val="20"/>
              </w:rPr>
              <w:t xml:space="preserve"> Spanish</w:t>
            </w:r>
          </w:p>
          <w:p w14:paraId="72BA0F10" w14:textId="77777777" w:rsidR="00197C3E" w:rsidRPr="000703C0" w:rsidRDefault="00197C3E" w:rsidP="00197C3E">
            <w:pPr>
              <w:pStyle w:val="9ptText"/>
              <w:rPr>
                <w:rFonts w:ascii="Arial" w:hAnsi="Arial" w:cs="Arial"/>
                <w:sz w:val="20"/>
              </w:rPr>
            </w:pPr>
            <w:r w:rsidRPr="000703C0">
              <w:rPr>
                <w:rFonts w:ascii="Arial" w:hAnsi="Arial" w:cs="Arial"/>
                <w:sz w:val="20"/>
              </w:rPr>
              <w:t>[FCA §1021]</w:t>
            </w:r>
          </w:p>
          <w:p w14:paraId="66E0D20B" w14:textId="77777777" w:rsidR="00197C3E" w:rsidRPr="00F721FC" w:rsidRDefault="00197C3E" w:rsidP="00197C3E">
            <w:pPr>
              <w:pStyle w:val="9ptText"/>
              <w:rPr>
                <w:rFonts w:ascii="Arial" w:eastAsiaTheme="minorHAnsi" w:hAnsi="Arial" w:cs="Arial"/>
                <w:sz w:val="20"/>
              </w:rPr>
            </w:pPr>
            <w:r w:rsidRPr="00F721FC">
              <w:rPr>
                <w:rFonts w:ascii="Arial" w:eastAsiaTheme="minorHAnsi" w:hAnsi="Arial" w:cs="Arial"/>
                <w:sz w:val="20"/>
              </w:rPr>
              <w:t>[FCA §1022]</w:t>
            </w:r>
          </w:p>
          <w:p w14:paraId="59E6EC4D" w14:textId="77777777" w:rsidR="00197C3E" w:rsidRPr="00F721FC" w:rsidRDefault="00197C3E" w:rsidP="00197C3E">
            <w:pPr>
              <w:pStyle w:val="9ptText"/>
              <w:rPr>
                <w:rFonts w:ascii="Arial" w:eastAsiaTheme="minorHAnsi" w:hAnsi="Arial" w:cs="Arial"/>
                <w:sz w:val="20"/>
              </w:rPr>
            </w:pPr>
            <w:r w:rsidRPr="00F721FC">
              <w:rPr>
                <w:rFonts w:ascii="Arial" w:eastAsiaTheme="minorHAnsi" w:hAnsi="Arial" w:cs="Arial"/>
                <w:sz w:val="20"/>
              </w:rPr>
              <w:t>[FCA §1024]</w:t>
            </w:r>
          </w:p>
          <w:p w14:paraId="04FA501D" w14:textId="0B042CED" w:rsidR="002C661A" w:rsidRPr="002D0C22" w:rsidRDefault="00197C3E" w:rsidP="00197C3E">
            <w:pPr>
              <w:pStyle w:val="9ptText"/>
              <w:rPr>
                <w:rFonts w:ascii="Arial" w:hAnsi="Arial" w:cs="Arial"/>
                <w:sz w:val="20"/>
              </w:rPr>
            </w:pPr>
            <w:r w:rsidRPr="00F721FC">
              <w:rPr>
                <w:rFonts w:ascii="Arial" w:eastAsiaTheme="minorHAnsi" w:hAnsi="Arial" w:cs="Arial"/>
                <w:sz w:val="20"/>
              </w:rPr>
              <w:t>[FCA §1027]</w:t>
            </w:r>
          </w:p>
        </w:tc>
        <w:tc>
          <w:tcPr>
            <w:tcW w:w="2220" w:type="dxa"/>
          </w:tcPr>
          <w:p w14:paraId="3492C870" w14:textId="194A789D" w:rsidR="00586A1A" w:rsidRDefault="001208C3" w:rsidP="00A3651C">
            <w:pPr>
              <w:pStyle w:val="9ptText"/>
              <w:rPr>
                <w:rFonts w:ascii="Arial" w:hAnsi="Arial" w:cs="Arial"/>
                <w:sz w:val="20"/>
              </w:rPr>
            </w:pPr>
            <w:r>
              <w:rPr>
                <w:rFonts w:ascii="Arial" w:hAnsi="Arial" w:cs="Arial"/>
                <w:sz w:val="20"/>
              </w:rPr>
              <w:t>Child Protective Services Manual</w:t>
            </w:r>
          </w:p>
          <w:p w14:paraId="210A17BE" w14:textId="23D7E920" w:rsidR="001208C3" w:rsidRDefault="001208C3" w:rsidP="00A3651C">
            <w:pPr>
              <w:pStyle w:val="9ptText"/>
              <w:rPr>
                <w:rFonts w:ascii="Arial" w:hAnsi="Arial" w:cs="Arial"/>
                <w:sz w:val="20"/>
              </w:rPr>
            </w:pPr>
            <w:r>
              <w:rPr>
                <w:rFonts w:ascii="Arial" w:hAnsi="Arial" w:cs="Arial"/>
                <w:sz w:val="20"/>
              </w:rPr>
              <w:t>Home Finders Manual</w:t>
            </w:r>
          </w:p>
          <w:p w14:paraId="11E02754" w14:textId="3B0368CF" w:rsidR="001208C3" w:rsidRPr="002D0C22" w:rsidRDefault="001208C3" w:rsidP="00A3651C">
            <w:pPr>
              <w:pStyle w:val="9ptText"/>
              <w:rPr>
                <w:rFonts w:ascii="Arial" w:hAnsi="Arial" w:cs="Arial"/>
                <w:sz w:val="20"/>
              </w:rPr>
            </w:pPr>
            <w:r>
              <w:rPr>
                <w:rFonts w:ascii="Arial" w:hAnsi="Arial" w:cs="Arial"/>
                <w:sz w:val="20"/>
              </w:rPr>
              <w:t>Foster Care Case</w:t>
            </w:r>
            <w:r w:rsidR="003D6C82">
              <w:rPr>
                <w:rFonts w:ascii="Arial" w:hAnsi="Arial" w:cs="Arial"/>
                <w:sz w:val="20"/>
              </w:rPr>
              <w:t>w</w:t>
            </w:r>
            <w:r>
              <w:rPr>
                <w:rFonts w:ascii="Arial" w:hAnsi="Arial" w:cs="Arial"/>
                <w:sz w:val="20"/>
              </w:rPr>
              <w:t>orker Guide</w:t>
            </w:r>
          </w:p>
        </w:tc>
        <w:tc>
          <w:tcPr>
            <w:tcW w:w="750" w:type="dxa"/>
          </w:tcPr>
          <w:p w14:paraId="5F517D3B" w14:textId="7D76C12F" w:rsidR="0007359E" w:rsidRPr="002D0C22" w:rsidRDefault="0007359E" w:rsidP="00A3651C">
            <w:pPr>
              <w:pStyle w:val="9ptText"/>
              <w:rPr>
                <w:rFonts w:ascii="Arial" w:hAnsi="Arial" w:cs="Arial"/>
                <w:sz w:val="20"/>
              </w:rPr>
            </w:pPr>
          </w:p>
        </w:tc>
      </w:tr>
    </w:tbl>
    <w:p w14:paraId="71EC6E46" w14:textId="77777777" w:rsidR="00586A1A" w:rsidRPr="000878A7" w:rsidRDefault="00586A1A" w:rsidP="00586A1A">
      <w:pPr>
        <w:pStyle w:val="SectionHeading"/>
        <w:rPr>
          <w:rFonts w:cs="Arial"/>
          <w:sz w:val="22"/>
          <w:szCs w:val="22"/>
        </w:rPr>
      </w:pPr>
    </w:p>
    <w:p w14:paraId="7FC38ECD" w14:textId="77777777" w:rsidR="00586A1A" w:rsidRPr="000878A7" w:rsidRDefault="00586A1A" w:rsidP="00B84C7B">
      <w:pPr>
        <w:pStyle w:val="SectionHeading"/>
        <w:numPr>
          <w:ilvl w:val="0"/>
          <w:numId w:val="1"/>
        </w:numPr>
        <w:tabs>
          <w:tab w:val="num" w:pos="1080"/>
        </w:tabs>
        <w:spacing w:line="240" w:lineRule="exact"/>
        <w:ind w:left="0" w:hanging="547"/>
        <w:rPr>
          <w:rFonts w:cs="Arial"/>
          <w:sz w:val="22"/>
          <w:szCs w:val="22"/>
        </w:rPr>
      </w:pPr>
      <w:r w:rsidRPr="000878A7">
        <w:rPr>
          <w:rFonts w:cs="Arial"/>
          <w:sz w:val="22"/>
          <w:szCs w:val="22"/>
        </w:rPr>
        <w:t>Purpose</w:t>
      </w:r>
    </w:p>
    <w:p w14:paraId="4D453596" w14:textId="77777777" w:rsidR="00306F83" w:rsidRPr="000878A7" w:rsidRDefault="00306F83" w:rsidP="00586A1A">
      <w:pPr>
        <w:pStyle w:val="9ptText"/>
        <w:rPr>
          <w:rFonts w:ascii="Arial" w:hAnsi="Arial" w:cs="Arial"/>
          <w:sz w:val="22"/>
          <w:szCs w:val="22"/>
        </w:rPr>
      </w:pPr>
    </w:p>
    <w:p w14:paraId="627CC68C" w14:textId="55845AFF" w:rsidR="006F0B2A" w:rsidRDefault="00C2545F" w:rsidP="006F0B2A">
      <w:pPr>
        <w:jc w:val="both"/>
        <w:rPr>
          <w:rFonts w:ascii="Arial" w:eastAsiaTheme="minorHAnsi" w:hAnsi="Arial" w:cs="Arial"/>
          <w:sz w:val="22"/>
          <w:szCs w:val="22"/>
        </w:rPr>
      </w:pPr>
      <w:r w:rsidRPr="00C2545F">
        <w:rPr>
          <w:rFonts w:ascii="Arial" w:eastAsiaTheme="minorHAnsi" w:hAnsi="Arial" w:cs="Arial"/>
          <w:sz w:val="22"/>
          <w:szCs w:val="22"/>
        </w:rPr>
        <w:t xml:space="preserve">The purpose of this </w:t>
      </w:r>
      <w:r w:rsidR="00595778">
        <w:rPr>
          <w:rFonts w:ascii="Arial" w:eastAsiaTheme="minorHAnsi" w:hAnsi="Arial" w:cs="Arial"/>
          <w:sz w:val="22"/>
          <w:szCs w:val="22"/>
        </w:rPr>
        <w:t>New York State Office</w:t>
      </w:r>
      <w:r w:rsidR="00687CDD">
        <w:rPr>
          <w:rFonts w:ascii="Arial" w:eastAsiaTheme="minorHAnsi" w:hAnsi="Arial" w:cs="Arial"/>
          <w:sz w:val="22"/>
          <w:szCs w:val="22"/>
        </w:rPr>
        <w:t xml:space="preserve"> </w:t>
      </w:r>
      <w:r w:rsidR="00595778">
        <w:rPr>
          <w:rFonts w:ascii="Arial" w:eastAsiaTheme="minorHAnsi" w:hAnsi="Arial" w:cs="Arial"/>
          <w:sz w:val="22"/>
          <w:szCs w:val="22"/>
        </w:rPr>
        <w:t xml:space="preserve">of Children and Family Services (OCFS) </w:t>
      </w:r>
      <w:r w:rsidRPr="00C2545F">
        <w:rPr>
          <w:rFonts w:ascii="Arial" w:eastAsiaTheme="minorHAnsi" w:hAnsi="Arial" w:cs="Arial"/>
          <w:sz w:val="22"/>
          <w:szCs w:val="22"/>
        </w:rPr>
        <w:t xml:space="preserve">Administrative Directive (ADM) is to advise </w:t>
      </w:r>
      <w:r w:rsidR="004B7F52">
        <w:rPr>
          <w:rFonts w:ascii="Arial" w:eastAsiaTheme="minorHAnsi" w:hAnsi="Arial" w:cs="Arial"/>
          <w:sz w:val="22"/>
          <w:szCs w:val="22"/>
        </w:rPr>
        <w:t>l</w:t>
      </w:r>
      <w:r w:rsidRPr="00C2545F">
        <w:rPr>
          <w:rFonts w:ascii="Arial" w:eastAsiaTheme="minorHAnsi" w:hAnsi="Arial" w:cs="Arial"/>
          <w:sz w:val="22"/>
          <w:szCs w:val="22"/>
        </w:rPr>
        <w:t>ocal</w:t>
      </w:r>
      <w:r w:rsidR="004B7F52">
        <w:rPr>
          <w:rFonts w:ascii="Arial" w:eastAsiaTheme="minorHAnsi" w:hAnsi="Arial" w:cs="Arial"/>
          <w:sz w:val="22"/>
          <w:szCs w:val="22"/>
        </w:rPr>
        <w:t xml:space="preserve"> d</w:t>
      </w:r>
      <w:r w:rsidRPr="00C2545F">
        <w:rPr>
          <w:rFonts w:ascii="Arial" w:eastAsiaTheme="minorHAnsi" w:hAnsi="Arial" w:cs="Arial"/>
          <w:sz w:val="22"/>
          <w:szCs w:val="22"/>
        </w:rPr>
        <w:t xml:space="preserve">epartment of </w:t>
      </w:r>
      <w:r w:rsidR="004B7F52">
        <w:rPr>
          <w:rFonts w:ascii="Arial" w:eastAsiaTheme="minorHAnsi" w:hAnsi="Arial" w:cs="Arial"/>
          <w:sz w:val="22"/>
          <w:szCs w:val="22"/>
        </w:rPr>
        <w:t>s</w:t>
      </w:r>
      <w:r w:rsidRPr="00C2545F">
        <w:rPr>
          <w:rFonts w:ascii="Arial" w:eastAsiaTheme="minorHAnsi" w:hAnsi="Arial" w:cs="Arial"/>
          <w:sz w:val="22"/>
          <w:szCs w:val="22"/>
        </w:rPr>
        <w:t xml:space="preserve">ocial </w:t>
      </w:r>
      <w:r w:rsidR="004B7F52">
        <w:rPr>
          <w:rFonts w:ascii="Arial" w:eastAsiaTheme="minorHAnsi" w:hAnsi="Arial" w:cs="Arial"/>
          <w:sz w:val="22"/>
          <w:szCs w:val="22"/>
        </w:rPr>
        <w:t>s</w:t>
      </w:r>
      <w:r w:rsidRPr="00C2545F">
        <w:rPr>
          <w:rFonts w:ascii="Arial" w:eastAsiaTheme="minorHAnsi" w:hAnsi="Arial" w:cs="Arial"/>
          <w:sz w:val="22"/>
          <w:szCs w:val="22"/>
        </w:rPr>
        <w:t>ervices (LDSS</w:t>
      </w:r>
      <w:r w:rsidR="004B7F52">
        <w:rPr>
          <w:rFonts w:ascii="Arial" w:eastAsiaTheme="minorHAnsi" w:hAnsi="Arial" w:cs="Arial"/>
          <w:sz w:val="22"/>
          <w:szCs w:val="22"/>
        </w:rPr>
        <w:t>s</w:t>
      </w:r>
      <w:r w:rsidRPr="00C2545F">
        <w:rPr>
          <w:rFonts w:ascii="Arial" w:eastAsiaTheme="minorHAnsi" w:hAnsi="Arial" w:cs="Arial"/>
          <w:sz w:val="22"/>
          <w:szCs w:val="22"/>
        </w:rPr>
        <w:t xml:space="preserve">) </w:t>
      </w:r>
      <w:r w:rsidR="00315C0F" w:rsidRPr="00C2545F">
        <w:rPr>
          <w:rFonts w:ascii="Arial" w:eastAsiaTheme="minorHAnsi" w:hAnsi="Arial" w:cs="Arial"/>
          <w:sz w:val="22"/>
          <w:szCs w:val="22"/>
        </w:rPr>
        <w:t>of</w:t>
      </w:r>
      <w:r w:rsidRPr="00C2545F">
        <w:rPr>
          <w:rFonts w:ascii="Arial" w:eastAsiaTheme="minorHAnsi" w:hAnsi="Arial" w:cs="Arial"/>
          <w:sz w:val="22"/>
          <w:szCs w:val="22"/>
        </w:rPr>
        <w:t xml:space="preserve"> the </w:t>
      </w:r>
      <w:r w:rsidR="00E31C77">
        <w:rPr>
          <w:rFonts w:ascii="Arial" w:eastAsiaTheme="minorHAnsi" w:hAnsi="Arial" w:cs="Arial"/>
          <w:sz w:val="22"/>
          <w:szCs w:val="22"/>
        </w:rPr>
        <w:t>requirement</w:t>
      </w:r>
      <w:r w:rsidRPr="00C2545F">
        <w:rPr>
          <w:rFonts w:ascii="Arial" w:eastAsiaTheme="minorHAnsi" w:hAnsi="Arial" w:cs="Arial"/>
          <w:sz w:val="22"/>
          <w:szCs w:val="22"/>
        </w:rPr>
        <w:t xml:space="preserve"> to </w:t>
      </w:r>
      <w:bookmarkStart w:id="0" w:name="_Hlk47533193"/>
      <w:r w:rsidRPr="00C2545F">
        <w:rPr>
          <w:rFonts w:ascii="Arial" w:eastAsiaTheme="minorHAnsi" w:hAnsi="Arial" w:cs="Arial"/>
          <w:sz w:val="22"/>
          <w:szCs w:val="22"/>
        </w:rPr>
        <w:t>develop a</w:t>
      </w:r>
      <w:r w:rsidR="00E31C77">
        <w:rPr>
          <w:rFonts w:ascii="Arial" w:eastAsiaTheme="minorHAnsi" w:hAnsi="Arial" w:cs="Arial"/>
          <w:sz w:val="22"/>
          <w:szCs w:val="22"/>
        </w:rPr>
        <w:t xml:space="preserve">nd implement </w:t>
      </w:r>
      <w:r w:rsidR="00397926" w:rsidRPr="00397926">
        <w:rPr>
          <w:rFonts w:ascii="Arial" w:eastAsiaTheme="minorHAnsi" w:hAnsi="Arial" w:cs="Arial"/>
          <w:b/>
          <w:bCs/>
          <w:sz w:val="22"/>
          <w:szCs w:val="22"/>
        </w:rPr>
        <w:t>The</w:t>
      </w:r>
      <w:r w:rsidR="00E31C77" w:rsidRPr="00397926">
        <w:rPr>
          <w:rFonts w:ascii="Arial" w:eastAsiaTheme="minorHAnsi" w:hAnsi="Arial" w:cs="Arial"/>
          <w:b/>
          <w:bCs/>
          <w:sz w:val="22"/>
          <w:szCs w:val="22"/>
        </w:rPr>
        <w:t xml:space="preserve"> </w:t>
      </w:r>
      <w:r w:rsidR="00E31C77" w:rsidRPr="00687CDD">
        <w:rPr>
          <w:rFonts w:ascii="Arial" w:eastAsiaTheme="minorHAnsi" w:hAnsi="Arial" w:cs="Arial"/>
          <w:b/>
          <w:bCs/>
          <w:sz w:val="22"/>
          <w:szCs w:val="22"/>
        </w:rPr>
        <w:t>Blind Removal Process</w:t>
      </w:r>
      <w:r w:rsidR="0013017F">
        <w:rPr>
          <w:rFonts w:ascii="Arial" w:eastAsiaTheme="minorHAnsi" w:hAnsi="Arial" w:cs="Arial"/>
          <w:sz w:val="22"/>
          <w:szCs w:val="22"/>
        </w:rPr>
        <w:t>.</w:t>
      </w:r>
      <w:bookmarkStart w:id="1" w:name="_Hlk52457774"/>
      <w:bookmarkStart w:id="2" w:name="_Hlk52457695"/>
      <w:r w:rsidR="0013017F">
        <w:rPr>
          <w:rFonts w:ascii="Arial" w:eastAsiaTheme="minorHAnsi" w:hAnsi="Arial" w:cs="Arial"/>
          <w:sz w:val="22"/>
          <w:szCs w:val="22"/>
        </w:rPr>
        <w:t xml:space="preserve"> </w:t>
      </w:r>
      <w:r w:rsidR="00193749" w:rsidRPr="00193749">
        <w:rPr>
          <w:rFonts w:ascii="Arial" w:hAnsi="Arial" w:cs="Arial"/>
          <w:sz w:val="22"/>
          <w:szCs w:val="22"/>
        </w:rPr>
        <w:t>OCFS is deeply committed to advancing</w:t>
      </w:r>
      <w:r w:rsidR="00592377">
        <w:rPr>
          <w:rFonts w:ascii="Arial" w:hAnsi="Arial" w:cs="Arial"/>
          <w:sz w:val="22"/>
          <w:szCs w:val="22"/>
        </w:rPr>
        <w:t xml:space="preserve"> </w:t>
      </w:r>
      <w:r w:rsidR="0076042B">
        <w:rPr>
          <w:rFonts w:ascii="Arial" w:hAnsi="Arial" w:cs="Arial"/>
          <w:sz w:val="22"/>
          <w:szCs w:val="22"/>
        </w:rPr>
        <w:t xml:space="preserve">and </w:t>
      </w:r>
      <w:r w:rsidR="00193749" w:rsidRPr="00193749">
        <w:rPr>
          <w:rFonts w:ascii="Arial" w:hAnsi="Arial" w:cs="Arial"/>
          <w:sz w:val="22"/>
          <w:szCs w:val="22"/>
        </w:rPr>
        <w:t>affirm</w:t>
      </w:r>
      <w:r w:rsidR="0076042B">
        <w:rPr>
          <w:rFonts w:ascii="Arial" w:hAnsi="Arial" w:cs="Arial"/>
          <w:sz w:val="22"/>
          <w:szCs w:val="22"/>
        </w:rPr>
        <w:t>ing</w:t>
      </w:r>
      <w:r w:rsidR="00193749" w:rsidRPr="00193749">
        <w:rPr>
          <w:rFonts w:ascii="Arial" w:hAnsi="Arial" w:cs="Arial"/>
          <w:sz w:val="22"/>
          <w:szCs w:val="22"/>
        </w:rPr>
        <w:t xml:space="preserve"> practices of equity and inclusion</w:t>
      </w:r>
      <w:r w:rsidR="00BF544D">
        <w:rPr>
          <w:rFonts w:ascii="Arial" w:hAnsi="Arial" w:cs="Arial"/>
          <w:sz w:val="22"/>
          <w:szCs w:val="22"/>
        </w:rPr>
        <w:t xml:space="preserve"> and</w:t>
      </w:r>
      <w:r w:rsidR="00193749" w:rsidRPr="00193749">
        <w:rPr>
          <w:rFonts w:ascii="Arial" w:hAnsi="Arial" w:cs="Arial"/>
          <w:sz w:val="22"/>
          <w:szCs w:val="22"/>
        </w:rPr>
        <w:t xml:space="preserve"> to uphold </w:t>
      </w:r>
      <w:r w:rsidR="0010320C">
        <w:rPr>
          <w:rFonts w:ascii="Arial" w:hAnsi="Arial" w:cs="Arial"/>
          <w:sz w:val="22"/>
          <w:szCs w:val="22"/>
        </w:rPr>
        <w:t>the values of our agency</w:t>
      </w:r>
      <w:r w:rsidR="00193749" w:rsidRPr="00193749">
        <w:rPr>
          <w:rFonts w:ascii="Arial" w:hAnsi="Arial" w:cs="Arial"/>
          <w:sz w:val="22"/>
          <w:szCs w:val="22"/>
        </w:rPr>
        <w:t xml:space="preserve"> on behalf of </w:t>
      </w:r>
      <w:r w:rsidR="00687CDD">
        <w:rPr>
          <w:rFonts w:ascii="Arial" w:hAnsi="Arial" w:cs="Arial"/>
          <w:sz w:val="22"/>
          <w:szCs w:val="22"/>
        </w:rPr>
        <w:t>the children and families of New York State</w:t>
      </w:r>
      <w:r w:rsidR="00DF6746">
        <w:rPr>
          <w:rFonts w:ascii="Arial" w:hAnsi="Arial" w:cs="Arial"/>
          <w:sz w:val="22"/>
          <w:szCs w:val="22"/>
        </w:rPr>
        <w:t xml:space="preserve"> (NYS)</w:t>
      </w:r>
      <w:r w:rsidR="00193749" w:rsidRPr="00193749">
        <w:rPr>
          <w:rFonts w:ascii="Arial" w:hAnsi="Arial" w:cs="Arial"/>
          <w:sz w:val="22"/>
          <w:szCs w:val="22"/>
        </w:rPr>
        <w:t>.</w:t>
      </w:r>
      <w:r w:rsidR="00193749">
        <w:t xml:space="preserve"> </w:t>
      </w:r>
      <w:r w:rsidR="00062645" w:rsidRPr="00062645">
        <w:rPr>
          <w:rFonts w:ascii="Arial" w:eastAsiaTheme="minorHAnsi" w:hAnsi="Arial" w:cs="Arial"/>
          <w:sz w:val="22"/>
          <w:szCs w:val="22"/>
        </w:rPr>
        <w:t xml:space="preserve">The goal of </w:t>
      </w:r>
      <w:r w:rsidR="00397926" w:rsidRPr="00397926">
        <w:rPr>
          <w:rFonts w:ascii="Arial" w:eastAsiaTheme="minorHAnsi" w:hAnsi="Arial" w:cs="Arial"/>
          <w:b/>
          <w:bCs/>
          <w:sz w:val="22"/>
          <w:szCs w:val="22"/>
        </w:rPr>
        <w:t>T</w:t>
      </w:r>
      <w:r w:rsidR="00062645" w:rsidRPr="00397926">
        <w:rPr>
          <w:rFonts w:ascii="Arial" w:eastAsiaTheme="minorHAnsi" w:hAnsi="Arial" w:cs="Arial"/>
          <w:b/>
          <w:bCs/>
          <w:sz w:val="22"/>
          <w:szCs w:val="22"/>
        </w:rPr>
        <w:t>he</w:t>
      </w:r>
      <w:r w:rsidR="00062645" w:rsidRPr="00687CDD">
        <w:rPr>
          <w:rFonts w:ascii="Arial" w:eastAsiaTheme="minorHAnsi" w:hAnsi="Arial" w:cs="Arial"/>
          <w:sz w:val="22"/>
          <w:szCs w:val="22"/>
        </w:rPr>
        <w:t xml:space="preserve"> </w:t>
      </w:r>
      <w:r w:rsidR="00062645" w:rsidRPr="00687CDD">
        <w:rPr>
          <w:rFonts w:ascii="Arial" w:eastAsiaTheme="minorHAnsi" w:hAnsi="Arial" w:cs="Arial"/>
          <w:b/>
          <w:bCs/>
          <w:sz w:val="22"/>
          <w:szCs w:val="22"/>
        </w:rPr>
        <w:t>Blind Removal Process</w:t>
      </w:r>
      <w:r w:rsidR="00062645" w:rsidRPr="00062645">
        <w:rPr>
          <w:rFonts w:ascii="Arial" w:eastAsiaTheme="minorHAnsi" w:hAnsi="Arial" w:cs="Arial"/>
          <w:sz w:val="22"/>
          <w:szCs w:val="22"/>
        </w:rPr>
        <w:t xml:space="preserve"> is to eliminate bias </w:t>
      </w:r>
      <w:r w:rsidR="00771D1A">
        <w:rPr>
          <w:rFonts w:ascii="Arial" w:eastAsiaTheme="minorHAnsi" w:hAnsi="Arial" w:cs="Arial"/>
          <w:sz w:val="22"/>
          <w:szCs w:val="22"/>
        </w:rPr>
        <w:t xml:space="preserve">in </w:t>
      </w:r>
      <w:r w:rsidR="00062645" w:rsidRPr="00062645">
        <w:rPr>
          <w:rFonts w:ascii="Arial" w:eastAsiaTheme="minorHAnsi" w:hAnsi="Arial" w:cs="Arial"/>
          <w:sz w:val="22"/>
          <w:szCs w:val="22"/>
        </w:rPr>
        <w:t>decision</w:t>
      </w:r>
      <w:r w:rsidR="00DF6746">
        <w:rPr>
          <w:rFonts w:ascii="Arial" w:eastAsiaTheme="minorHAnsi" w:hAnsi="Arial" w:cs="Arial"/>
          <w:sz w:val="22"/>
          <w:szCs w:val="22"/>
        </w:rPr>
        <w:t>-</w:t>
      </w:r>
      <w:r w:rsidR="00062645" w:rsidRPr="00062645">
        <w:rPr>
          <w:rFonts w:ascii="Arial" w:eastAsiaTheme="minorHAnsi" w:hAnsi="Arial" w:cs="Arial"/>
          <w:sz w:val="22"/>
          <w:szCs w:val="22"/>
        </w:rPr>
        <w:t xml:space="preserve">making during the </w:t>
      </w:r>
      <w:r w:rsidR="0076042B">
        <w:rPr>
          <w:rFonts w:ascii="Arial" w:eastAsiaTheme="minorHAnsi" w:hAnsi="Arial" w:cs="Arial"/>
          <w:sz w:val="22"/>
          <w:szCs w:val="22"/>
        </w:rPr>
        <w:t>child protective services</w:t>
      </w:r>
      <w:r w:rsidR="00126484">
        <w:rPr>
          <w:rFonts w:ascii="Arial" w:eastAsiaTheme="minorHAnsi" w:hAnsi="Arial" w:cs="Arial"/>
          <w:sz w:val="22"/>
          <w:szCs w:val="22"/>
        </w:rPr>
        <w:t xml:space="preserve"> (CPS)</w:t>
      </w:r>
      <w:r w:rsidR="0076042B">
        <w:rPr>
          <w:rFonts w:ascii="Arial" w:eastAsiaTheme="minorHAnsi" w:hAnsi="Arial" w:cs="Arial"/>
          <w:sz w:val="22"/>
          <w:szCs w:val="22"/>
        </w:rPr>
        <w:t xml:space="preserve"> </w:t>
      </w:r>
      <w:r w:rsidR="00062645" w:rsidRPr="00062645">
        <w:rPr>
          <w:rFonts w:ascii="Arial" w:eastAsiaTheme="minorHAnsi" w:hAnsi="Arial" w:cs="Arial"/>
          <w:sz w:val="22"/>
          <w:szCs w:val="22"/>
        </w:rPr>
        <w:t>removal process, decrease the overall number of children being removed from their homes</w:t>
      </w:r>
      <w:r w:rsidR="00F1634A">
        <w:rPr>
          <w:rFonts w:ascii="Arial" w:eastAsiaTheme="minorHAnsi" w:hAnsi="Arial" w:cs="Arial"/>
          <w:sz w:val="22"/>
          <w:szCs w:val="22"/>
        </w:rPr>
        <w:t>,</w:t>
      </w:r>
      <w:r w:rsidR="00062645" w:rsidRPr="00062645">
        <w:rPr>
          <w:rFonts w:ascii="Arial" w:eastAsiaTheme="minorHAnsi" w:hAnsi="Arial" w:cs="Arial"/>
          <w:sz w:val="22"/>
          <w:szCs w:val="22"/>
        </w:rPr>
        <w:t xml:space="preserve"> and build a more equitable system of care</w:t>
      </w:r>
      <w:r w:rsidR="005D4159">
        <w:rPr>
          <w:rFonts w:ascii="Arial" w:eastAsiaTheme="minorHAnsi" w:hAnsi="Arial" w:cs="Arial"/>
          <w:sz w:val="22"/>
          <w:szCs w:val="22"/>
        </w:rPr>
        <w:t>.</w:t>
      </w:r>
    </w:p>
    <w:p w14:paraId="37095F6A" w14:textId="482C31BC" w:rsidR="00F721FC" w:rsidRDefault="009C162A" w:rsidP="006F0B2A">
      <w:pPr>
        <w:jc w:val="both"/>
        <w:rPr>
          <w:rFonts w:ascii="Arial" w:eastAsiaTheme="minorHAnsi" w:hAnsi="Arial" w:cs="Arial"/>
          <w:sz w:val="22"/>
          <w:szCs w:val="22"/>
        </w:rPr>
      </w:pPr>
      <w:r w:rsidRPr="009C162A">
        <w:rPr>
          <w:rFonts w:ascii="Arial" w:eastAsiaTheme="minorHAnsi" w:hAnsi="Arial" w:cs="Arial"/>
          <w:sz w:val="22"/>
          <w:szCs w:val="22"/>
        </w:rPr>
        <w:t xml:space="preserve"> </w:t>
      </w:r>
    </w:p>
    <w:p w14:paraId="0908A699" w14:textId="51A3D2E2" w:rsidR="00595778" w:rsidRDefault="006F0B2A" w:rsidP="00BE0912">
      <w:pPr>
        <w:jc w:val="both"/>
        <w:rPr>
          <w:rFonts w:ascii="Arial" w:hAnsi="Arial" w:cs="Arial"/>
          <w:color w:val="000000"/>
          <w:sz w:val="22"/>
          <w:szCs w:val="22"/>
        </w:rPr>
      </w:pPr>
      <w:r>
        <w:rPr>
          <w:rFonts w:ascii="Arial" w:hAnsi="Arial" w:cs="Arial"/>
          <w:color w:val="000000"/>
          <w:sz w:val="22"/>
          <w:szCs w:val="22"/>
        </w:rPr>
        <w:t>A</w:t>
      </w:r>
      <w:r w:rsidR="00595778" w:rsidRPr="00595778">
        <w:rPr>
          <w:rFonts w:ascii="Arial" w:hAnsi="Arial" w:cs="Arial"/>
          <w:color w:val="000000"/>
          <w:sz w:val="22"/>
          <w:szCs w:val="22"/>
        </w:rPr>
        <w:t xml:space="preserve">s </w:t>
      </w:r>
      <w:r w:rsidR="00DF6746">
        <w:rPr>
          <w:rFonts w:ascii="Arial" w:hAnsi="Arial" w:cs="Arial"/>
          <w:color w:val="000000"/>
          <w:sz w:val="22"/>
          <w:szCs w:val="22"/>
        </w:rPr>
        <w:t>NYS</w:t>
      </w:r>
      <w:r w:rsidR="00595778" w:rsidRPr="00595778">
        <w:rPr>
          <w:rFonts w:ascii="Arial" w:hAnsi="Arial" w:cs="Arial"/>
          <w:color w:val="000000"/>
          <w:sz w:val="22"/>
          <w:szCs w:val="22"/>
        </w:rPr>
        <w:t xml:space="preserve"> strives to promote racial equity within the child welfare system to achieve better outcomes for children and families, it is crucial that LDSS</w:t>
      </w:r>
      <w:r w:rsidR="00BF544D">
        <w:rPr>
          <w:rFonts w:ascii="Arial" w:hAnsi="Arial" w:cs="Arial"/>
          <w:color w:val="000000"/>
          <w:sz w:val="22"/>
          <w:szCs w:val="22"/>
        </w:rPr>
        <w:t>s</w:t>
      </w:r>
      <w:r w:rsidR="00595778" w:rsidRPr="00595778">
        <w:rPr>
          <w:rFonts w:ascii="Arial" w:hAnsi="Arial" w:cs="Arial"/>
          <w:color w:val="000000"/>
          <w:sz w:val="22"/>
          <w:szCs w:val="22"/>
        </w:rPr>
        <w:t xml:space="preserve"> review current practices and policies</w:t>
      </w:r>
      <w:r w:rsidR="00DF6746">
        <w:rPr>
          <w:rFonts w:ascii="Arial" w:hAnsi="Arial" w:cs="Arial"/>
          <w:color w:val="000000"/>
          <w:sz w:val="22"/>
          <w:szCs w:val="22"/>
        </w:rPr>
        <w:t xml:space="preserve"> </w:t>
      </w:r>
      <w:r w:rsidR="00595778" w:rsidRPr="00595778">
        <w:rPr>
          <w:rFonts w:ascii="Arial" w:hAnsi="Arial" w:cs="Arial"/>
          <w:color w:val="000000"/>
          <w:sz w:val="22"/>
          <w:szCs w:val="22"/>
        </w:rPr>
        <w:t xml:space="preserve">related to their CPS removal process. OCFS requires that each LDSS develop a </w:t>
      </w:r>
      <w:r w:rsidR="00595778" w:rsidRPr="00771D1A">
        <w:rPr>
          <w:rFonts w:ascii="Arial" w:hAnsi="Arial" w:cs="Arial"/>
          <w:b/>
          <w:bCs/>
          <w:color w:val="000000"/>
          <w:sz w:val="22"/>
          <w:szCs w:val="22"/>
        </w:rPr>
        <w:lastRenderedPageBreak/>
        <w:t>Blind Removal Process</w:t>
      </w:r>
      <w:r w:rsidR="00595778" w:rsidRPr="00595778">
        <w:rPr>
          <w:rFonts w:ascii="Arial" w:hAnsi="Arial" w:cs="Arial"/>
          <w:color w:val="000000"/>
          <w:sz w:val="22"/>
          <w:szCs w:val="22"/>
        </w:rPr>
        <w:t xml:space="preserve"> consistent with the principles and practices expressed in this ADM</w:t>
      </w:r>
      <w:r w:rsidR="00397926">
        <w:rPr>
          <w:rFonts w:ascii="Arial" w:hAnsi="Arial" w:cs="Arial"/>
          <w:color w:val="000000"/>
          <w:sz w:val="22"/>
          <w:szCs w:val="22"/>
        </w:rPr>
        <w:t>.</w:t>
      </w:r>
      <w:r w:rsidR="00595778" w:rsidRPr="00595778">
        <w:rPr>
          <w:rFonts w:ascii="Arial" w:hAnsi="Arial" w:cs="Arial"/>
          <w:color w:val="000000"/>
          <w:sz w:val="22"/>
          <w:szCs w:val="22"/>
        </w:rPr>
        <w:t xml:space="preserve"> </w:t>
      </w:r>
      <w:r w:rsidR="00397926">
        <w:rPr>
          <w:rFonts w:ascii="Arial" w:hAnsi="Arial" w:cs="Arial"/>
          <w:color w:val="000000"/>
          <w:sz w:val="22"/>
          <w:szCs w:val="22"/>
        </w:rPr>
        <w:t xml:space="preserve">These tenets shall </w:t>
      </w:r>
      <w:r w:rsidR="00595778" w:rsidRPr="00595778">
        <w:rPr>
          <w:rFonts w:ascii="Arial" w:hAnsi="Arial" w:cs="Arial"/>
          <w:color w:val="000000"/>
          <w:sz w:val="22"/>
          <w:szCs w:val="22"/>
        </w:rPr>
        <w:t>guide decision</w:t>
      </w:r>
      <w:r w:rsidR="00DF6746">
        <w:rPr>
          <w:rFonts w:ascii="Arial" w:hAnsi="Arial" w:cs="Arial"/>
          <w:color w:val="000000"/>
          <w:sz w:val="22"/>
          <w:szCs w:val="22"/>
        </w:rPr>
        <w:t>-</w:t>
      </w:r>
      <w:r w:rsidR="00595778" w:rsidRPr="00595778">
        <w:rPr>
          <w:rFonts w:ascii="Arial" w:hAnsi="Arial" w:cs="Arial"/>
          <w:color w:val="000000"/>
          <w:sz w:val="22"/>
          <w:szCs w:val="22"/>
        </w:rPr>
        <w:t>making during the process of removal</w:t>
      </w:r>
      <w:r w:rsidR="00397926">
        <w:rPr>
          <w:rFonts w:ascii="Arial" w:hAnsi="Arial" w:cs="Arial"/>
          <w:color w:val="000000"/>
          <w:sz w:val="22"/>
          <w:szCs w:val="22"/>
        </w:rPr>
        <w:t>s.</w:t>
      </w:r>
    </w:p>
    <w:p w14:paraId="17B37973" w14:textId="77777777" w:rsidR="006F0B2A" w:rsidRPr="00595778" w:rsidRDefault="006F0B2A" w:rsidP="006F0B2A">
      <w:pPr>
        <w:spacing w:line="276" w:lineRule="auto"/>
        <w:jc w:val="both"/>
        <w:rPr>
          <w:rFonts w:ascii="Arial" w:eastAsiaTheme="minorHAnsi" w:hAnsi="Arial" w:cs="Arial"/>
          <w:sz w:val="22"/>
          <w:szCs w:val="22"/>
        </w:rPr>
      </w:pPr>
    </w:p>
    <w:p w14:paraId="3FD0C4A6" w14:textId="50C030E1" w:rsidR="0038289F" w:rsidRPr="00F26747" w:rsidRDefault="0071113F" w:rsidP="00F26747">
      <w:pPr>
        <w:pStyle w:val="SectionHeading"/>
        <w:numPr>
          <w:ilvl w:val="0"/>
          <w:numId w:val="1"/>
        </w:numPr>
        <w:tabs>
          <w:tab w:val="num" w:pos="1080"/>
        </w:tabs>
        <w:spacing w:line="240" w:lineRule="exact"/>
        <w:ind w:left="0" w:hanging="547"/>
        <w:rPr>
          <w:rFonts w:cs="Arial"/>
          <w:sz w:val="22"/>
          <w:szCs w:val="22"/>
        </w:rPr>
      </w:pPr>
      <w:r w:rsidRPr="000878A7">
        <w:rPr>
          <w:rFonts w:cs="Arial"/>
          <w:sz w:val="22"/>
          <w:szCs w:val="22"/>
        </w:rPr>
        <w:t>Background</w:t>
      </w:r>
    </w:p>
    <w:p w14:paraId="6D8910DA" w14:textId="77777777" w:rsidR="0038289F" w:rsidRPr="0038289F" w:rsidRDefault="0038289F" w:rsidP="0038289F"/>
    <w:p w14:paraId="1FD479B0" w14:textId="14DE17AC" w:rsidR="00777D33" w:rsidRDefault="00777D33" w:rsidP="003800D2">
      <w:pPr>
        <w:spacing w:after="200"/>
        <w:jc w:val="both"/>
        <w:rPr>
          <w:rFonts w:ascii="Arial" w:eastAsiaTheme="minorHAnsi" w:hAnsi="Arial" w:cs="Arial"/>
          <w:bCs/>
          <w:sz w:val="22"/>
          <w:szCs w:val="22"/>
        </w:rPr>
      </w:pPr>
      <w:r w:rsidRPr="00C2545F">
        <w:rPr>
          <w:rFonts w:ascii="Arial" w:eastAsiaTheme="minorHAnsi" w:hAnsi="Arial" w:cs="Arial"/>
          <w:bCs/>
          <w:sz w:val="22"/>
          <w:szCs w:val="22"/>
        </w:rPr>
        <w:t xml:space="preserve">The New York State Child Protective Services Act of 1973 </w:t>
      </w:r>
      <w:r>
        <w:rPr>
          <w:rFonts w:ascii="Arial" w:eastAsiaTheme="minorHAnsi" w:hAnsi="Arial" w:cs="Arial"/>
          <w:bCs/>
          <w:sz w:val="22"/>
          <w:szCs w:val="22"/>
        </w:rPr>
        <w:t xml:space="preserve">was enacted </w:t>
      </w:r>
      <w:r w:rsidRPr="00C2545F">
        <w:rPr>
          <w:rFonts w:ascii="Arial" w:eastAsiaTheme="minorHAnsi" w:hAnsi="Arial" w:cs="Arial"/>
          <w:bCs/>
          <w:sz w:val="22"/>
          <w:szCs w:val="22"/>
        </w:rPr>
        <w:t>to encourage more complete reporting of child abuse and maltreatment, to provide for the swift and</w:t>
      </w:r>
      <w:r>
        <w:rPr>
          <w:rFonts w:ascii="Arial" w:eastAsiaTheme="minorHAnsi" w:hAnsi="Arial" w:cs="Arial"/>
          <w:bCs/>
          <w:sz w:val="22"/>
          <w:szCs w:val="22"/>
        </w:rPr>
        <w:t xml:space="preserve"> </w:t>
      </w:r>
      <w:r w:rsidRPr="00C2545F">
        <w:rPr>
          <w:rFonts w:ascii="Arial" w:eastAsiaTheme="minorHAnsi" w:hAnsi="Arial" w:cs="Arial"/>
          <w:bCs/>
          <w:sz w:val="22"/>
          <w:szCs w:val="22"/>
        </w:rPr>
        <w:t>competent investigation of such reports, to protect children from further abuse and maltreatment, and to provide rehabilitative services.</w:t>
      </w:r>
      <w:r w:rsidRPr="00DB488B">
        <w:rPr>
          <w:rStyle w:val="FootnoteReference"/>
          <w:rFonts w:ascii="Arial" w:eastAsiaTheme="minorHAnsi" w:hAnsi="Arial" w:cs="Arial"/>
          <w:bCs/>
          <w:sz w:val="22"/>
          <w:szCs w:val="22"/>
        </w:rPr>
        <w:t xml:space="preserve"> </w:t>
      </w:r>
      <w:r w:rsidR="00F04A8C">
        <w:rPr>
          <w:rStyle w:val="FootnoteReference"/>
          <w:rFonts w:ascii="Arial" w:eastAsiaTheme="minorHAnsi" w:hAnsi="Arial" w:cs="Arial"/>
          <w:bCs/>
          <w:sz w:val="22"/>
          <w:szCs w:val="22"/>
        </w:rPr>
        <w:footnoteReference w:id="1"/>
      </w:r>
      <w:r w:rsidRPr="00C2545F">
        <w:rPr>
          <w:rFonts w:ascii="Arial" w:eastAsiaTheme="minorHAnsi" w:hAnsi="Arial" w:cs="Arial"/>
          <w:bCs/>
          <w:sz w:val="22"/>
          <w:szCs w:val="22"/>
        </w:rPr>
        <w:t xml:space="preserve"> The law </w:t>
      </w:r>
      <w:r>
        <w:rPr>
          <w:rFonts w:ascii="Arial" w:eastAsiaTheme="minorHAnsi" w:hAnsi="Arial" w:cs="Arial"/>
          <w:bCs/>
          <w:sz w:val="22"/>
          <w:szCs w:val="22"/>
        </w:rPr>
        <w:t xml:space="preserve">required that each county </w:t>
      </w:r>
      <w:r w:rsidRPr="00C2545F">
        <w:rPr>
          <w:rFonts w:ascii="Arial" w:eastAsiaTheme="minorHAnsi" w:hAnsi="Arial" w:cs="Arial"/>
          <w:bCs/>
          <w:sz w:val="22"/>
          <w:szCs w:val="22"/>
        </w:rPr>
        <w:t>in New York</w:t>
      </w:r>
      <w:r>
        <w:rPr>
          <w:rFonts w:ascii="Arial" w:eastAsiaTheme="minorHAnsi" w:hAnsi="Arial" w:cs="Arial"/>
          <w:bCs/>
          <w:sz w:val="22"/>
          <w:szCs w:val="22"/>
        </w:rPr>
        <w:t xml:space="preserve"> State establish a CPS division</w:t>
      </w:r>
      <w:r w:rsidR="001C6975">
        <w:rPr>
          <w:rFonts w:ascii="Arial" w:eastAsiaTheme="minorHAnsi" w:hAnsi="Arial" w:cs="Arial"/>
          <w:bCs/>
          <w:sz w:val="22"/>
          <w:szCs w:val="22"/>
        </w:rPr>
        <w:t>, a</w:t>
      </w:r>
      <w:r>
        <w:rPr>
          <w:rFonts w:ascii="Arial" w:eastAsiaTheme="minorHAnsi" w:hAnsi="Arial" w:cs="Arial"/>
          <w:bCs/>
          <w:sz w:val="22"/>
          <w:szCs w:val="22"/>
        </w:rPr>
        <w:t xml:space="preserve">lthough, </w:t>
      </w:r>
      <w:r w:rsidR="005879E7">
        <w:rPr>
          <w:rFonts w:ascii="Arial" w:eastAsiaTheme="minorHAnsi" w:hAnsi="Arial" w:cs="Arial"/>
          <w:bCs/>
          <w:sz w:val="22"/>
          <w:szCs w:val="22"/>
        </w:rPr>
        <w:t>in New York City</w:t>
      </w:r>
      <w:r w:rsidR="00BF544D">
        <w:rPr>
          <w:rFonts w:ascii="Arial" w:eastAsiaTheme="minorHAnsi" w:hAnsi="Arial" w:cs="Arial"/>
          <w:bCs/>
          <w:sz w:val="22"/>
          <w:szCs w:val="22"/>
        </w:rPr>
        <w:t>,</w:t>
      </w:r>
      <w:r w:rsidR="005879E7">
        <w:rPr>
          <w:rFonts w:ascii="Arial" w:eastAsiaTheme="minorHAnsi" w:hAnsi="Arial" w:cs="Arial"/>
          <w:bCs/>
          <w:sz w:val="22"/>
          <w:szCs w:val="22"/>
        </w:rPr>
        <w:t xml:space="preserve"> the five boroughs are counted as one county.</w:t>
      </w:r>
      <w:r>
        <w:rPr>
          <w:rFonts w:ascii="Arial" w:eastAsiaTheme="minorHAnsi" w:hAnsi="Arial" w:cs="Arial"/>
          <w:bCs/>
          <w:sz w:val="22"/>
          <w:szCs w:val="22"/>
        </w:rPr>
        <w:t xml:space="preserve">  </w:t>
      </w:r>
      <w:r w:rsidRPr="00C2545F">
        <w:rPr>
          <w:rFonts w:ascii="Arial" w:eastAsiaTheme="minorHAnsi" w:hAnsi="Arial" w:cs="Arial"/>
          <w:bCs/>
          <w:sz w:val="22"/>
          <w:szCs w:val="22"/>
        </w:rPr>
        <w:t>Each</w:t>
      </w:r>
      <w:r>
        <w:rPr>
          <w:rFonts w:ascii="Arial" w:eastAsiaTheme="minorHAnsi" w:hAnsi="Arial" w:cs="Arial"/>
          <w:bCs/>
          <w:sz w:val="22"/>
          <w:szCs w:val="22"/>
        </w:rPr>
        <w:t xml:space="preserve"> county</w:t>
      </w:r>
      <w:r w:rsidR="004B7F52">
        <w:rPr>
          <w:rFonts w:ascii="Arial" w:eastAsiaTheme="minorHAnsi" w:hAnsi="Arial" w:cs="Arial"/>
          <w:bCs/>
          <w:sz w:val="22"/>
          <w:szCs w:val="22"/>
        </w:rPr>
        <w:t>’s</w:t>
      </w:r>
      <w:r w:rsidRPr="00C2545F">
        <w:rPr>
          <w:rFonts w:ascii="Arial" w:eastAsiaTheme="minorHAnsi" w:hAnsi="Arial" w:cs="Arial"/>
          <w:bCs/>
          <w:sz w:val="22"/>
          <w:szCs w:val="22"/>
        </w:rPr>
        <w:t xml:space="preserve"> CPS </w:t>
      </w:r>
      <w:r>
        <w:rPr>
          <w:rFonts w:ascii="Arial" w:eastAsiaTheme="minorHAnsi" w:hAnsi="Arial" w:cs="Arial"/>
          <w:bCs/>
          <w:sz w:val="22"/>
          <w:szCs w:val="22"/>
        </w:rPr>
        <w:t xml:space="preserve">division </w:t>
      </w:r>
      <w:r w:rsidRPr="00C2545F">
        <w:rPr>
          <w:rFonts w:ascii="Arial" w:eastAsiaTheme="minorHAnsi" w:hAnsi="Arial" w:cs="Arial"/>
          <w:bCs/>
          <w:sz w:val="22"/>
          <w:szCs w:val="22"/>
        </w:rPr>
        <w:t>is required to investigate child abuse and maltreatment reports, to protect children under 18 years old from further abuse or maltreatment, and to provide rehabilitative services to children, parents, and other family members involved.</w:t>
      </w:r>
      <w:r w:rsidR="00621509">
        <w:rPr>
          <w:rStyle w:val="FootnoteReference"/>
          <w:rFonts w:ascii="Arial" w:eastAsiaTheme="minorHAnsi" w:hAnsi="Arial" w:cs="Arial"/>
          <w:bCs/>
          <w:sz w:val="22"/>
          <w:szCs w:val="22"/>
        </w:rPr>
        <w:footnoteReference w:id="2"/>
      </w:r>
      <w:r w:rsidRPr="00C2545F">
        <w:rPr>
          <w:rFonts w:ascii="Arial" w:eastAsiaTheme="minorHAnsi" w:hAnsi="Arial" w:cs="Arial"/>
          <w:bCs/>
          <w:sz w:val="22"/>
          <w:szCs w:val="22"/>
        </w:rPr>
        <w:t xml:space="preserve"> </w:t>
      </w:r>
    </w:p>
    <w:p w14:paraId="2F939543" w14:textId="0C51BB8D" w:rsidR="00777D33" w:rsidRDefault="00777D33" w:rsidP="003800D2">
      <w:pPr>
        <w:spacing w:after="200"/>
        <w:jc w:val="both"/>
        <w:rPr>
          <w:rFonts w:ascii="Arial" w:eastAsiaTheme="minorHAnsi" w:hAnsi="Arial" w:cs="Arial"/>
          <w:sz w:val="22"/>
          <w:szCs w:val="22"/>
        </w:rPr>
      </w:pPr>
      <w:r w:rsidRPr="00A16803">
        <w:rPr>
          <w:rFonts w:ascii="Arial" w:eastAsiaTheme="minorHAnsi" w:hAnsi="Arial" w:cs="Arial"/>
          <w:sz w:val="22"/>
          <w:szCs w:val="22"/>
        </w:rPr>
        <w:t xml:space="preserve">In 1972, </w:t>
      </w:r>
      <w:r>
        <w:rPr>
          <w:rFonts w:ascii="Arial" w:eastAsiaTheme="minorHAnsi" w:hAnsi="Arial" w:cs="Arial"/>
          <w:sz w:val="22"/>
          <w:szCs w:val="22"/>
        </w:rPr>
        <w:t xml:space="preserve">authors </w:t>
      </w:r>
      <w:proofErr w:type="spellStart"/>
      <w:r>
        <w:rPr>
          <w:rFonts w:ascii="Arial" w:eastAsiaTheme="minorHAnsi" w:hAnsi="Arial" w:cs="Arial"/>
          <w:sz w:val="22"/>
          <w:szCs w:val="22"/>
        </w:rPr>
        <w:t>Billingsly</w:t>
      </w:r>
      <w:proofErr w:type="spellEnd"/>
      <w:r>
        <w:rPr>
          <w:rFonts w:ascii="Arial" w:eastAsiaTheme="minorHAnsi" w:hAnsi="Arial" w:cs="Arial"/>
          <w:sz w:val="22"/>
          <w:szCs w:val="22"/>
        </w:rPr>
        <w:t xml:space="preserve"> and </w:t>
      </w:r>
      <w:proofErr w:type="spellStart"/>
      <w:r>
        <w:rPr>
          <w:rFonts w:ascii="Arial" w:eastAsiaTheme="minorHAnsi" w:hAnsi="Arial" w:cs="Arial"/>
          <w:sz w:val="22"/>
          <w:szCs w:val="22"/>
        </w:rPr>
        <w:t>Giovannoni</w:t>
      </w:r>
      <w:proofErr w:type="spellEnd"/>
      <w:r>
        <w:rPr>
          <w:rFonts w:ascii="Arial" w:eastAsiaTheme="minorHAnsi" w:hAnsi="Arial" w:cs="Arial"/>
          <w:sz w:val="22"/>
          <w:szCs w:val="22"/>
        </w:rPr>
        <w:t xml:space="preserve"> wrote, </w:t>
      </w:r>
      <w:r w:rsidRPr="003554B7">
        <w:rPr>
          <w:rFonts w:ascii="Arial" w:eastAsiaTheme="minorHAnsi" w:hAnsi="Arial" w:cs="Arial"/>
          <w:i/>
          <w:iCs/>
          <w:sz w:val="22"/>
          <w:szCs w:val="22"/>
        </w:rPr>
        <w:t>Children of the Storm: Black Children and American Child Welfare</w:t>
      </w:r>
      <w:r>
        <w:rPr>
          <w:rFonts w:ascii="Arial" w:eastAsiaTheme="minorHAnsi" w:hAnsi="Arial" w:cs="Arial"/>
          <w:i/>
          <w:iCs/>
          <w:sz w:val="22"/>
          <w:szCs w:val="22"/>
        </w:rPr>
        <w:t>.</w:t>
      </w:r>
      <w:r w:rsidR="00621509">
        <w:rPr>
          <w:rStyle w:val="FootnoteReference"/>
          <w:rFonts w:ascii="Arial" w:eastAsiaTheme="minorHAnsi" w:hAnsi="Arial" w:cs="Arial"/>
          <w:i/>
          <w:iCs/>
          <w:sz w:val="22"/>
          <w:szCs w:val="22"/>
        </w:rPr>
        <w:footnoteReference w:id="3"/>
      </w:r>
      <w:r>
        <w:rPr>
          <w:rFonts w:ascii="Arial" w:eastAsiaTheme="minorHAnsi" w:hAnsi="Arial" w:cs="Arial"/>
          <w:i/>
          <w:iCs/>
          <w:sz w:val="22"/>
          <w:szCs w:val="22"/>
        </w:rPr>
        <w:t xml:space="preserve"> </w:t>
      </w:r>
      <w:r w:rsidRPr="00341D6D">
        <w:rPr>
          <w:rFonts w:ascii="Arial" w:eastAsiaTheme="minorHAnsi" w:hAnsi="Arial" w:cs="Arial"/>
          <w:sz w:val="22"/>
          <w:szCs w:val="22"/>
        </w:rPr>
        <w:t xml:space="preserve">The book </w:t>
      </w:r>
      <w:r w:rsidRPr="00A95704">
        <w:rPr>
          <w:rFonts w:ascii="Arial" w:eastAsiaTheme="minorHAnsi" w:hAnsi="Arial" w:cs="Arial"/>
          <w:sz w:val="22"/>
          <w:szCs w:val="22"/>
        </w:rPr>
        <w:t>detailed</w:t>
      </w:r>
      <w:r w:rsidRPr="00A16803">
        <w:rPr>
          <w:rFonts w:ascii="Arial" w:eastAsiaTheme="minorHAnsi" w:hAnsi="Arial" w:cs="Arial"/>
          <w:sz w:val="22"/>
          <w:szCs w:val="22"/>
        </w:rPr>
        <w:t xml:space="preserve"> how the child welfare system w</w:t>
      </w:r>
      <w:r>
        <w:rPr>
          <w:rFonts w:ascii="Arial" w:eastAsiaTheme="minorHAnsi" w:hAnsi="Arial" w:cs="Arial"/>
          <w:sz w:val="22"/>
          <w:szCs w:val="22"/>
        </w:rPr>
        <w:t xml:space="preserve">as </w:t>
      </w:r>
      <w:r w:rsidRPr="00A16803">
        <w:rPr>
          <w:rFonts w:ascii="Arial" w:eastAsiaTheme="minorHAnsi" w:hAnsi="Arial" w:cs="Arial"/>
          <w:sz w:val="22"/>
          <w:szCs w:val="22"/>
        </w:rPr>
        <w:t xml:space="preserve">failing </w:t>
      </w:r>
      <w:r w:rsidR="00423F81">
        <w:rPr>
          <w:rFonts w:ascii="Arial" w:eastAsiaTheme="minorHAnsi" w:hAnsi="Arial" w:cs="Arial"/>
          <w:sz w:val="22"/>
          <w:szCs w:val="22"/>
        </w:rPr>
        <w:t>children of color</w:t>
      </w:r>
      <w:r w:rsidRPr="00A16803">
        <w:rPr>
          <w:rFonts w:ascii="Arial" w:eastAsiaTheme="minorHAnsi" w:hAnsi="Arial" w:cs="Arial"/>
          <w:sz w:val="22"/>
          <w:szCs w:val="22"/>
        </w:rPr>
        <w:t xml:space="preserve"> through policies and practices </w:t>
      </w:r>
      <w:r>
        <w:rPr>
          <w:rFonts w:ascii="Arial" w:eastAsiaTheme="minorHAnsi" w:hAnsi="Arial" w:cs="Arial"/>
          <w:sz w:val="22"/>
          <w:szCs w:val="22"/>
        </w:rPr>
        <w:t>directly resulting from a history of</w:t>
      </w:r>
      <w:r w:rsidRPr="00A16803">
        <w:rPr>
          <w:rFonts w:ascii="Arial" w:eastAsiaTheme="minorHAnsi" w:hAnsi="Arial" w:cs="Arial"/>
          <w:sz w:val="22"/>
          <w:szCs w:val="22"/>
        </w:rPr>
        <w:t xml:space="preserve"> racism. </w:t>
      </w:r>
      <w:r w:rsidR="006F4D90">
        <w:rPr>
          <w:rFonts w:ascii="Arial" w:eastAsiaTheme="minorHAnsi" w:hAnsi="Arial" w:cs="Arial"/>
          <w:sz w:val="22"/>
          <w:szCs w:val="22"/>
        </w:rPr>
        <w:t>Fifty</w:t>
      </w:r>
      <w:r>
        <w:rPr>
          <w:rFonts w:ascii="Arial" w:eastAsiaTheme="minorHAnsi" w:hAnsi="Arial" w:cs="Arial"/>
          <w:sz w:val="22"/>
          <w:szCs w:val="22"/>
        </w:rPr>
        <w:t xml:space="preserve"> years later, t</w:t>
      </w:r>
      <w:r w:rsidRPr="00A16803">
        <w:rPr>
          <w:rFonts w:ascii="Arial" w:eastAsiaTheme="minorHAnsi" w:hAnsi="Arial" w:cs="Arial"/>
          <w:sz w:val="22"/>
          <w:szCs w:val="22"/>
        </w:rPr>
        <w:t xml:space="preserve">he continued overrepresentation of </w:t>
      </w:r>
      <w:r w:rsidR="00423F81">
        <w:rPr>
          <w:rFonts w:ascii="Arial" w:eastAsiaTheme="minorHAnsi" w:hAnsi="Arial" w:cs="Arial"/>
          <w:sz w:val="22"/>
          <w:szCs w:val="22"/>
        </w:rPr>
        <w:t>children of color</w:t>
      </w:r>
      <w:r w:rsidRPr="00A16803">
        <w:rPr>
          <w:rFonts w:ascii="Arial" w:eastAsiaTheme="minorHAnsi" w:hAnsi="Arial" w:cs="Arial"/>
          <w:sz w:val="22"/>
          <w:szCs w:val="22"/>
        </w:rPr>
        <w:t xml:space="preserve"> in the child welfare system is a painful reminder </w:t>
      </w:r>
      <w:r w:rsidR="000870D7">
        <w:rPr>
          <w:rFonts w:ascii="Arial" w:eastAsiaTheme="minorHAnsi" w:hAnsi="Arial" w:cs="Arial"/>
          <w:sz w:val="22"/>
          <w:szCs w:val="22"/>
        </w:rPr>
        <w:t xml:space="preserve">there remains work to </w:t>
      </w:r>
      <w:r w:rsidR="0051718C">
        <w:rPr>
          <w:rFonts w:ascii="Arial" w:eastAsiaTheme="minorHAnsi" w:hAnsi="Arial" w:cs="Arial"/>
          <w:sz w:val="22"/>
          <w:szCs w:val="22"/>
        </w:rPr>
        <w:t>be done</w:t>
      </w:r>
      <w:r w:rsidRPr="00A16803">
        <w:rPr>
          <w:rFonts w:ascii="Arial" w:eastAsiaTheme="minorHAnsi" w:hAnsi="Arial" w:cs="Arial"/>
          <w:sz w:val="22"/>
          <w:szCs w:val="22"/>
        </w:rPr>
        <w:t>.</w:t>
      </w:r>
      <w:r>
        <w:rPr>
          <w:rFonts w:ascii="Arial" w:eastAsiaTheme="minorHAnsi" w:hAnsi="Arial" w:cs="Arial"/>
          <w:sz w:val="22"/>
          <w:szCs w:val="22"/>
        </w:rPr>
        <w:t xml:space="preserve"> </w:t>
      </w:r>
    </w:p>
    <w:bookmarkEnd w:id="0"/>
    <w:bookmarkEnd w:id="1"/>
    <w:bookmarkEnd w:id="2"/>
    <w:p w14:paraId="67249897" w14:textId="0A33956F" w:rsidR="00777D33" w:rsidRDefault="006C5C71" w:rsidP="006C5C71">
      <w:pPr>
        <w:spacing w:after="200"/>
        <w:jc w:val="both"/>
        <w:rPr>
          <w:rFonts w:ascii="Arial" w:eastAsiaTheme="minorHAnsi" w:hAnsi="Arial" w:cs="Arial"/>
          <w:color w:val="000000" w:themeColor="text1"/>
          <w:sz w:val="22"/>
          <w:szCs w:val="22"/>
        </w:rPr>
      </w:pPr>
      <w:r w:rsidRPr="00777D33">
        <w:rPr>
          <w:rFonts w:ascii="Arial" w:eastAsia="Calibri" w:hAnsi="Arial" w:cs="Arial"/>
          <w:color w:val="000000" w:themeColor="text1"/>
          <w:sz w:val="22"/>
          <w:szCs w:val="22"/>
        </w:rPr>
        <w:t>National research shows</w:t>
      </w:r>
      <w:r w:rsidR="000135AA">
        <w:rPr>
          <w:rFonts w:ascii="Arial" w:eastAsia="Calibri" w:hAnsi="Arial" w:cs="Arial"/>
          <w:color w:val="000000" w:themeColor="text1"/>
          <w:sz w:val="22"/>
          <w:szCs w:val="22"/>
        </w:rPr>
        <w:t>,</w:t>
      </w:r>
      <w:r w:rsidRPr="00777D33">
        <w:rPr>
          <w:rFonts w:ascii="Arial" w:eastAsia="Calibri" w:hAnsi="Arial" w:cs="Arial"/>
          <w:color w:val="000000" w:themeColor="text1"/>
          <w:sz w:val="22"/>
          <w:szCs w:val="22"/>
        </w:rPr>
        <w:t xml:space="preserve"> and OCFS’ data confirms, disparities exist throughout the child welfare system.  Families of color are more</w:t>
      </w:r>
      <w:r w:rsidR="00476EAC">
        <w:rPr>
          <w:rFonts w:ascii="Arial" w:eastAsia="Calibri" w:hAnsi="Arial" w:cs="Arial"/>
          <w:color w:val="000000" w:themeColor="text1"/>
          <w:sz w:val="22"/>
          <w:szCs w:val="22"/>
        </w:rPr>
        <w:t xml:space="preserve"> likely</w:t>
      </w:r>
      <w:r w:rsidRPr="00777D33">
        <w:rPr>
          <w:rFonts w:ascii="Arial" w:eastAsia="Calibri" w:hAnsi="Arial" w:cs="Arial"/>
          <w:color w:val="000000" w:themeColor="text1"/>
          <w:sz w:val="22"/>
          <w:szCs w:val="22"/>
        </w:rPr>
        <w:t xml:space="preserve"> to be involved in a report to </w:t>
      </w:r>
      <w:r w:rsidR="00777D33" w:rsidRPr="00777D33">
        <w:rPr>
          <w:rFonts w:ascii="Arial" w:eastAsia="Calibri" w:hAnsi="Arial" w:cs="Arial"/>
          <w:color w:val="000000" w:themeColor="text1"/>
          <w:sz w:val="22"/>
          <w:szCs w:val="22"/>
        </w:rPr>
        <w:t xml:space="preserve">the </w:t>
      </w:r>
      <w:r w:rsidRPr="00777D33">
        <w:rPr>
          <w:rFonts w:ascii="Arial" w:eastAsia="Calibri" w:hAnsi="Arial" w:cs="Arial"/>
          <w:color w:val="000000" w:themeColor="text1"/>
          <w:sz w:val="22"/>
          <w:szCs w:val="22"/>
        </w:rPr>
        <w:t>New York State</w:t>
      </w:r>
      <w:r w:rsidR="00127D48">
        <w:rPr>
          <w:rFonts w:ascii="Arial" w:eastAsia="Calibri" w:hAnsi="Arial" w:cs="Arial"/>
          <w:color w:val="000000" w:themeColor="text1"/>
          <w:sz w:val="22"/>
          <w:szCs w:val="22"/>
        </w:rPr>
        <w:t>wide</w:t>
      </w:r>
      <w:r w:rsidRPr="00777D33">
        <w:rPr>
          <w:rFonts w:ascii="Arial" w:eastAsia="Calibri" w:hAnsi="Arial" w:cs="Arial"/>
          <w:color w:val="000000" w:themeColor="text1"/>
          <w:sz w:val="22"/>
          <w:szCs w:val="22"/>
        </w:rPr>
        <w:t xml:space="preserve"> Central Register</w:t>
      </w:r>
      <w:r w:rsidR="00127D48">
        <w:rPr>
          <w:rFonts w:ascii="Arial" w:eastAsia="Calibri" w:hAnsi="Arial" w:cs="Arial"/>
          <w:color w:val="000000" w:themeColor="text1"/>
          <w:sz w:val="22"/>
          <w:szCs w:val="22"/>
        </w:rPr>
        <w:t xml:space="preserve"> for Child Abuse and Maltreatment</w:t>
      </w:r>
      <w:r w:rsidRPr="00777D33">
        <w:rPr>
          <w:rFonts w:ascii="Arial" w:eastAsia="Calibri" w:hAnsi="Arial" w:cs="Arial"/>
          <w:color w:val="000000" w:themeColor="text1"/>
          <w:sz w:val="22"/>
          <w:szCs w:val="22"/>
        </w:rPr>
        <w:t xml:space="preserve"> (SCR). </w:t>
      </w:r>
      <w:r w:rsidR="00BF544D">
        <w:rPr>
          <w:rFonts w:ascii="Arial" w:eastAsia="Calibri" w:hAnsi="Arial" w:cs="Arial"/>
          <w:color w:val="000000" w:themeColor="text1"/>
          <w:sz w:val="22"/>
          <w:szCs w:val="22"/>
        </w:rPr>
        <w:t>Moreover, c</w:t>
      </w:r>
      <w:r w:rsidRPr="00777D33">
        <w:rPr>
          <w:rFonts w:ascii="Arial" w:eastAsia="Calibri" w:hAnsi="Arial" w:cs="Arial"/>
          <w:color w:val="000000" w:themeColor="text1"/>
          <w:sz w:val="22"/>
          <w:szCs w:val="22"/>
        </w:rPr>
        <w:t xml:space="preserve">hildren of color are more likely to be placed in foster care and generally experience slower </w:t>
      </w:r>
      <w:r w:rsidR="00126484">
        <w:rPr>
          <w:rFonts w:ascii="Arial" w:eastAsia="Calibri" w:hAnsi="Arial" w:cs="Arial"/>
          <w:color w:val="000000" w:themeColor="text1"/>
          <w:sz w:val="22"/>
          <w:szCs w:val="22"/>
        </w:rPr>
        <w:t xml:space="preserve">achievement of </w:t>
      </w:r>
      <w:r w:rsidRPr="00777D33">
        <w:rPr>
          <w:rFonts w:ascii="Arial" w:eastAsia="Calibri" w:hAnsi="Arial" w:cs="Arial"/>
          <w:color w:val="000000" w:themeColor="text1"/>
          <w:sz w:val="22"/>
          <w:szCs w:val="22"/>
        </w:rPr>
        <w:t>permanency</w:t>
      </w:r>
      <w:r w:rsidR="00126484">
        <w:rPr>
          <w:rFonts w:ascii="Arial" w:eastAsia="Calibri" w:hAnsi="Arial" w:cs="Arial"/>
          <w:color w:val="000000" w:themeColor="text1"/>
          <w:sz w:val="22"/>
          <w:szCs w:val="22"/>
        </w:rPr>
        <w:t xml:space="preserve"> goals</w:t>
      </w:r>
      <w:r w:rsidRPr="00777D33">
        <w:rPr>
          <w:rFonts w:ascii="Arial" w:eastAsia="Calibri" w:hAnsi="Arial" w:cs="Arial"/>
          <w:color w:val="000000" w:themeColor="text1"/>
          <w:sz w:val="22"/>
          <w:szCs w:val="22"/>
        </w:rPr>
        <w:t xml:space="preserve">.  </w:t>
      </w:r>
      <w:r w:rsidRPr="00777D33">
        <w:rPr>
          <w:rFonts w:ascii="Arial" w:eastAsiaTheme="minorHAnsi" w:hAnsi="Arial" w:cs="Arial"/>
          <w:color w:val="000000" w:themeColor="text1"/>
          <w:sz w:val="22"/>
          <w:szCs w:val="22"/>
        </w:rPr>
        <w:t>Establishing racial equity means that racial identity no longer predicts how someone will fare in the child welfare system related to assessment, service quality or opportunities.</w:t>
      </w:r>
      <w:r w:rsidRPr="00777D33">
        <w:rPr>
          <w:rStyle w:val="FootnoteReference"/>
          <w:rFonts w:ascii="Arial" w:eastAsiaTheme="minorHAnsi" w:hAnsi="Arial" w:cs="Arial"/>
          <w:color w:val="000000" w:themeColor="text1"/>
          <w:sz w:val="22"/>
          <w:szCs w:val="22"/>
        </w:rPr>
        <w:footnoteReference w:id="4"/>
      </w:r>
    </w:p>
    <w:p w14:paraId="370339F5" w14:textId="11D336A3" w:rsidR="00F721FC" w:rsidRPr="008635C3" w:rsidRDefault="009E126B" w:rsidP="008635C3">
      <w:pPr>
        <w:spacing w:before="200" w:after="200"/>
        <w:rPr>
          <w:rFonts w:ascii="Arial" w:eastAsia="Calibri" w:hAnsi="Arial" w:cs="Arial"/>
          <w:b/>
          <w:bCs/>
          <w:sz w:val="22"/>
          <w:szCs w:val="22"/>
          <w:u w:val="single"/>
        </w:rPr>
      </w:pPr>
      <w:r w:rsidRPr="008635C3">
        <w:rPr>
          <w:rFonts w:ascii="Arial" w:eastAsia="Calibri" w:hAnsi="Arial" w:cs="Arial"/>
          <w:b/>
          <w:bCs/>
          <w:sz w:val="22"/>
          <w:szCs w:val="22"/>
          <w:u w:val="single"/>
        </w:rPr>
        <w:t xml:space="preserve">Efforts to </w:t>
      </w:r>
      <w:r w:rsidR="00F721FC" w:rsidRPr="008635C3">
        <w:rPr>
          <w:rFonts w:ascii="Arial" w:eastAsia="Calibri" w:hAnsi="Arial" w:cs="Arial"/>
          <w:b/>
          <w:bCs/>
          <w:sz w:val="22"/>
          <w:szCs w:val="22"/>
          <w:u w:val="single"/>
        </w:rPr>
        <w:t>R</w:t>
      </w:r>
      <w:r w:rsidRPr="008635C3">
        <w:rPr>
          <w:rFonts w:ascii="Arial" w:eastAsia="Calibri" w:hAnsi="Arial" w:cs="Arial"/>
          <w:b/>
          <w:bCs/>
          <w:sz w:val="22"/>
          <w:szCs w:val="22"/>
          <w:u w:val="single"/>
        </w:rPr>
        <w:t xml:space="preserve">educe the </w:t>
      </w:r>
      <w:r w:rsidR="00F721FC" w:rsidRPr="008635C3">
        <w:rPr>
          <w:rFonts w:ascii="Arial" w:eastAsia="Calibri" w:hAnsi="Arial" w:cs="Arial"/>
          <w:b/>
          <w:bCs/>
          <w:sz w:val="22"/>
          <w:szCs w:val="22"/>
          <w:u w:val="single"/>
        </w:rPr>
        <w:t>O</w:t>
      </w:r>
      <w:r w:rsidRPr="008635C3">
        <w:rPr>
          <w:rFonts w:ascii="Arial" w:eastAsia="Calibri" w:hAnsi="Arial" w:cs="Arial"/>
          <w:b/>
          <w:bCs/>
          <w:sz w:val="22"/>
          <w:szCs w:val="22"/>
          <w:u w:val="single"/>
        </w:rPr>
        <w:t xml:space="preserve">verrepresentation of </w:t>
      </w:r>
      <w:r w:rsidR="00F721FC" w:rsidRPr="008635C3">
        <w:rPr>
          <w:rFonts w:ascii="Arial" w:eastAsia="Calibri" w:hAnsi="Arial" w:cs="Arial"/>
          <w:b/>
          <w:bCs/>
          <w:sz w:val="22"/>
          <w:szCs w:val="22"/>
          <w:u w:val="single"/>
        </w:rPr>
        <w:t>M</w:t>
      </w:r>
      <w:r w:rsidRPr="008635C3">
        <w:rPr>
          <w:rFonts w:ascii="Arial" w:eastAsia="Calibri" w:hAnsi="Arial" w:cs="Arial"/>
          <w:b/>
          <w:bCs/>
          <w:sz w:val="22"/>
          <w:szCs w:val="22"/>
          <w:u w:val="single"/>
        </w:rPr>
        <w:t xml:space="preserve">inority </w:t>
      </w:r>
      <w:r w:rsidR="00F721FC" w:rsidRPr="008635C3">
        <w:rPr>
          <w:rFonts w:ascii="Arial" w:eastAsia="Calibri" w:hAnsi="Arial" w:cs="Arial"/>
          <w:b/>
          <w:bCs/>
          <w:sz w:val="22"/>
          <w:szCs w:val="22"/>
          <w:u w:val="single"/>
        </w:rPr>
        <w:t>C</w:t>
      </w:r>
      <w:r w:rsidRPr="008635C3">
        <w:rPr>
          <w:rFonts w:ascii="Arial" w:eastAsia="Calibri" w:hAnsi="Arial" w:cs="Arial"/>
          <w:b/>
          <w:bCs/>
          <w:sz w:val="22"/>
          <w:szCs w:val="22"/>
          <w:u w:val="single"/>
        </w:rPr>
        <w:t xml:space="preserve">hildren in </w:t>
      </w:r>
      <w:r w:rsidR="00F721FC" w:rsidRPr="008635C3">
        <w:rPr>
          <w:rFonts w:ascii="Arial" w:eastAsia="Calibri" w:hAnsi="Arial" w:cs="Arial"/>
          <w:b/>
          <w:bCs/>
          <w:sz w:val="22"/>
          <w:szCs w:val="22"/>
          <w:u w:val="single"/>
        </w:rPr>
        <w:t>Child Welfare</w:t>
      </w:r>
    </w:p>
    <w:p w14:paraId="7A9D85FF" w14:textId="0F99A32D" w:rsidR="009E126B" w:rsidRPr="006F0B2A" w:rsidRDefault="00397F85" w:rsidP="003800D2">
      <w:pPr>
        <w:spacing w:after="200"/>
        <w:jc w:val="both"/>
        <w:rPr>
          <w:rFonts w:ascii="Arial" w:eastAsia="Calibri" w:hAnsi="Arial" w:cs="Arial"/>
          <w:sz w:val="22"/>
          <w:szCs w:val="22"/>
        </w:rPr>
      </w:pPr>
      <w:r>
        <w:rPr>
          <w:rFonts w:ascii="Arial" w:eastAsia="Calibri" w:hAnsi="Arial" w:cs="Arial"/>
          <w:sz w:val="22"/>
          <w:szCs w:val="22"/>
        </w:rPr>
        <w:t xml:space="preserve">The New York State </w:t>
      </w:r>
      <w:r w:rsidR="00ED2ADB" w:rsidRPr="00C2545F">
        <w:rPr>
          <w:rFonts w:ascii="Arial" w:eastAsia="Calibri" w:hAnsi="Arial" w:cs="Arial"/>
          <w:sz w:val="22"/>
          <w:szCs w:val="22"/>
        </w:rPr>
        <w:t>Disproportionate Minority Representation (DMR) data show a</w:t>
      </w:r>
      <w:r w:rsidR="001C775C">
        <w:rPr>
          <w:rFonts w:ascii="Arial" w:eastAsia="Calibri" w:hAnsi="Arial" w:cs="Arial"/>
          <w:sz w:val="22"/>
          <w:szCs w:val="22"/>
        </w:rPr>
        <w:t xml:space="preserve"> range of</w:t>
      </w:r>
      <w:r w:rsidR="00ED2ADB" w:rsidRPr="00C2545F">
        <w:rPr>
          <w:rFonts w:ascii="Arial" w:eastAsia="Calibri" w:hAnsi="Arial" w:cs="Arial"/>
          <w:sz w:val="22"/>
          <w:szCs w:val="22"/>
        </w:rPr>
        <w:t xml:space="preserve"> overrepresentation of African American, Hispanic/Latino, Native American and Alaska Native children within the NYS child welfare system. </w:t>
      </w:r>
    </w:p>
    <w:tbl>
      <w:tblPr>
        <w:tblW w:w="8834" w:type="dxa"/>
        <w:tblLook w:val="04A0" w:firstRow="1" w:lastRow="0" w:firstColumn="1" w:lastColumn="0" w:noHBand="0" w:noVBand="1"/>
      </w:tblPr>
      <w:tblGrid>
        <w:gridCol w:w="1867"/>
        <w:gridCol w:w="1728"/>
        <w:gridCol w:w="1800"/>
        <w:gridCol w:w="1800"/>
        <w:gridCol w:w="1639"/>
      </w:tblGrid>
      <w:tr w:rsidR="001C775C" w:rsidRPr="001C775C" w14:paraId="2D3B55D3" w14:textId="77777777" w:rsidTr="00F721FC">
        <w:trPr>
          <w:trHeight w:val="282"/>
        </w:trPr>
        <w:tc>
          <w:tcPr>
            <w:tcW w:w="8834" w:type="dxa"/>
            <w:gridSpan w:val="5"/>
            <w:tcBorders>
              <w:top w:val="single" w:sz="4" w:space="0" w:color="auto"/>
              <w:left w:val="single" w:sz="4" w:space="0" w:color="auto"/>
              <w:bottom w:val="single" w:sz="4" w:space="0" w:color="auto"/>
              <w:right w:val="single" w:sz="4" w:space="0" w:color="auto"/>
            </w:tcBorders>
            <w:shd w:val="clear" w:color="000000" w:fill="595959"/>
            <w:vAlign w:val="bottom"/>
            <w:hideMark/>
          </w:tcPr>
          <w:p w14:paraId="6F370803" w14:textId="19E7A1BF" w:rsidR="001C775C" w:rsidRPr="00F03010" w:rsidRDefault="001C775C">
            <w:pPr>
              <w:jc w:val="center"/>
              <w:rPr>
                <w:rFonts w:ascii="Arial" w:hAnsi="Arial" w:cs="Arial"/>
                <w:b/>
                <w:bCs/>
                <w:color w:val="FFFFFF"/>
              </w:rPr>
            </w:pPr>
            <w:r w:rsidRPr="00F03010">
              <w:rPr>
                <w:rFonts w:ascii="Arial" w:hAnsi="Arial" w:cs="Arial"/>
                <w:b/>
                <w:bCs/>
                <w:color w:val="FFFFFF"/>
              </w:rPr>
              <w:t>2019 Statewide Child Welfare Disparity Rates</w:t>
            </w:r>
            <w:r>
              <w:rPr>
                <w:rFonts w:ascii="Arial" w:hAnsi="Arial" w:cs="Arial"/>
                <w:b/>
                <w:bCs/>
                <w:color w:val="FFFFFF"/>
              </w:rPr>
              <w:t xml:space="preserve"> and Category</w:t>
            </w:r>
            <w:r w:rsidRPr="00F03010">
              <w:rPr>
                <w:rFonts w:ascii="Arial" w:hAnsi="Arial" w:cs="Arial"/>
                <w:b/>
                <w:bCs/>
                <w:color w:val="FFFFFF"/>
              </w:rPr>
              <w:t xml:space="preserve"> by Race/Ethnicity</w:t>
            </w:r>
          </w:p>
        </w:tc>
      </w:tr>
      <w:tr w:rsidR="001C775C" w:rsidRPr="001C775C" w14:paraId="7AA49D1B" w14:textId="77777777" w:rsidTr="00F721FC">
        <w:trPr>
          <w:trHeight w:val="848"/>
        </w:trPr>
        <w:tc>
          <w:tcPr>
            <w:tcW w:w="1867" w:type="dxa"/>
            <w:tcBorders>
              <w:top w:val="nil"/>
              <w:left w:val="single" w:sz="4" w:space="0" w:color="auto"/>
              <w:bottom w:val="single" w:sz="4" w:space="0" w:color="auto"/>
              <w:right w:val="single" w:sz="4" w:space="0" w:color="auto"/>
            </w:tcBorders>
            <w:shd w:val="clear" w:color="000000" w:fill="D9D9D9"/>
            <w:vAlign w:val="bottom"/>
            <w:hideMark/>
          </w:tcPr>
          <w:p w14:paraId="58584782"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 </w:t>
            </w:r>
          </w:p>
        </w:tc>
        <w:tc>
          <w:tcPr>
            <w:tcW w:w="1728" w:type="dxa"/>
            <w:tcBorders>
              <w:top w:val="nil"/>
              <w:left w:val="nil"/>
              <w:bottom w:val="single" w:sz="4" w:space="0" w:color="auto"/>
              <w:right w:val="single" w:sz="4" w:space="0" w:color="auto"/>
            </w:tcBorders>
            <w:shd w:val="clear" w:color="000000" w:fill="D9D9D9"/>
            <w:vAlign w:val="center"/>
            <w:hideMark/>
          </w:tcPr>
          <w:p w14:paraId="4DBC277C" w14:textId="0A8EE053"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 xml:space="preserve">Distinct Children </w:t>
            </w:r>
            <w:r w:rsidRPr="00F721FC">
              <w:rPr>
                <w:rFonts w:ascii="Arial" w:hAnsi="Arial" w:cs="Arial"/>
                <w:color w:val="000000"/>
                <w:sz w:val="20"/>
                <w:szCs w:val="20"/>
              </w:rPr>
              <w:br/>
              <w:t xml:space="preserve">In </w:t>
            </w:r>
            <w:r w:rsidR="00147603" w:rsidRPr="00F721FC">
              <w:rPr>
                <w:rFonts w:ascii="Arial" w:hAnsi="Arial" w:cs="Arial"/>
                <w:color w:val="000000"/>
                <w:sz w:val="20"/>
                <w:szCs w:val="20"/>
              </w:rPr>
              <w:t xml:space="preserve">CPS </w:t>
            </w:r>
            <w:r w:rsidRPr="00F721FC">
              <w:rPr>
                <w:rFonts w:ascii="Arial" w:hAnsi="Arial" w:cs="Arial"/>
                <w:color w:val="000000"/>
                <w:sz w:val="20"/>
                <w:szCs w:val="20"/>
              </w:rPr>
              <w:t>Reports</w:t>
            </w:r>
          </w:p>
        </w:tc>
        <w:tc>
          <w:tcPr>
            <w:tcW w:w="1800" w:type="dxa"/>
            <w:tcBorders>
              <w:top w:val="nil"/>
              <w:left w:val="nil"/>
              <w:bottom w:val="single" w:sz="4" w:space="0" w:color="auto"/>
              <w:right w:val="single" w:sz="4" w:space="0" w:color="auto"/>
            </w:tcBorders>
            <w:shd w:val="clear" w:color="000000" w:fill="D9D9D9"/>
            <w:vAlign w:val="center"/>
            <w:hideMark/>
          </w:tcPr>
          <w:p w14:paraId="4643910B" w14:textId="4E5C418B"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 xml:space="preserve">Distinct Children </w:t>
            </w:r>
            <w:r w:rsidRPr="00F721FC">
              <w:rPr>
                <w:rFonts w:ascii="Arial" w:hAnsi="Arial" w:cs="Arial"/>
                <w:color w:val="000000"/>
                <w:sz w:val="20"/>
                <w:szCs w:val="20"/>
              </w:rPr>
              <w:br/>
              <w:t xml:space="preserve">In Indicated </w:t>
            </w:r>
            <w:r w:rsidR="00147603" w:rsidRPr="00F721FC">
              <w:rPr>
                <w:rFonts w:ascii="Arial" w:hAnsi="Arial" w:cs="Arial"/>
                <w:color w:val="000000"/>
                <w:sz w:val="20"/>
                <w:szCs w:val="20"/>
              </w:rPr>
              <w:t xml:space="preserve">CPS </w:t>
            </w:r>
            <w:r w:rsidRPr="00F721FC">
              <w:rPr>
                <w:rFonts w:ascii="Arial" w:hAnsi="Arial" w:cs="Arial"/>
                <w:color w:val="000000"/>
                <w:sz w:val="20"/>
                <w:szCs w:val="20"/>
              </w:rPr>
              <w:t>Reports</w:t>
            </w:r>
          </w:p>
        </w:tc>
        <w:tc>
          <w:tcPr>
            <w:tcW w:w="1800" w:type="dxa"/>
            <w:tcBorders>
              <w:top w:val="nil"/>
              <w:left w:val="nil"/>
              <w:bottom w:val="single" w:sz="4" w:space="0" w:color="auto"/>
              <w:right w:val="single" w:sz="4" w:space="0" w:color="auto"/>
            </w:tcBorders>
            <w:shd w:val="clear" w:color="000000" w:fill="D9D9D9"/>
            <w:vAlign w:val="center"/>
            <w:hideMark/>
          </w:tcPr>
          <w:p w14:paraId="29203A66"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 xml:space="preserve">Distinct Children </w:t>
            </w:r>
            <w:r w:rsidRPr="00F721FC">
              <w:rPr>
                <w:rFonts w:ascii="Arial" w:hAnsi="Arial" w:cs="Arial"/>
                <w:color w:val="000000"/>
                <w:sz w:val="20"/>
                <w:szCs w:val="20"/>
              </w:rPr>
              <w:br/>
              <w:t>Placed in Foster Care</w:t>
            </w:r>
          </w:p>
        </w:tc>
        <w:tc>
          <w:tcPr>
            <w:tcW w:w="1639" w:type="dxa"/>
            <w:tcBorders>
              <w:top w:val="nil"/>
              <w:left w:val="nil"/>
              <w:bottom w:val="single" w:sz="4" w:space="0" w:color="auto"/>
              <w:right w:val="single" w:sz="4" w:space="0" w:color="auto"/>
            </w:tcBorders>
            <w:shd w:val="clear" w:color="000000" w:fill="D9D9D9"/>
            <w:vAlign w:val="center"/>
            <w:hideMark/>
          </w:tcPr>
          <w:p w14:paraId="546D2801" w14:textId="1EE35342"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 xml:space="preserve">Distinct Children </w:t>
            </w:r>
            <w:r w:rsidRPr="00F721FC">
              <w:rPr>
                <w:rFonts w:ascii="Arial" w:hAnsi="Arial" w:cs="Arial"/>
                <w:color w:val="000000"/>
                <w:sz w:val="20"/>
                <w:szCs w:val="20"/>
              </w:rPr>
              <w:br/>
              <w:t xml:space="preserve">In Foster Care </w:t>
            </w:r>
            <w:r w:rsidRPr="00F721FC">
              <w:rPr>
                <w:rFonts w:ascii="Arial" w:hAnsi="Arial" w:cs="Arial"/>
                <w:color w:val="000000"/>
                <w:sz w:val="20"/>
                <w:szCs w:val="20"/>
              </w:rPr>
              <w:br/>
              <w:t>(on</w:t>
            </w:r>
            <w:r w:rsidR="00F721FC">
              <w:rPr>
                <w:rFonts w:ascii="Arial" w:hAnsi="Arial" w:cs="Arial"/>
                <w:color w:val="000000"/>
                <w:sz w:val="20"/>
                <w:szCs w:val="20"/>
              </w:rPr>
              <w:t xml:space="preserve"> </w:t>
            </w:r>
            <w:r w:rsidRPr="00F721FC">
              <w:rPr>
                <w:rFonts w:ascii="Arial" w:hAnsi="Arial" w:cs="Arial"/>
                <w:color w:val="000000"/>
                <w:sz w:val="20"/>
                <w:szCs w:val="20"/>
              </w:rPr>
              <w:t>12/31/2019)</w:t>
            </w:r>
          </w:p>
        </w:tc>
      </w:tr>
      <w:tr w:rsidR="007454AE" w:rsidRPr="001C775C" w14:paraId="31D0D7CA" w14:textId="77777777" w:rsidTr="00F721FC">
        <w:trPr>
          <w:trHeight w:val="282"/>
        </w:trPr>
        <w:tc>
          <w:tcPr>
            <w:tcW w:w="1867" w:type="dxa"/>
            <w:tcBorders>
              <w:top w:val="nil"/>
              <w:left w:val="single" w:sz="4" w:space="0" w:color="auto"/>
              <w:bottom w:val="single" w:sz="4" w:space="0" w:color="auto"/>
              <w:right w:val="single" w:sz="4" w:space="0" w:color="auto"/>
            </w:tcBorders>
            <w:shd w:val="clear" w:color="000000" w:fill="D9D9D9"/>
            <w:noWrap/>
            <w:vAlign w:val="bottom"/>
            <w:hideMark/>
          </w:tcPr>
          <w:p w14:paraId="182C007C"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Black</w:t>
            </w:r>
          </w:p>
        </w:tc>
        <w:tc>
          <w:tcPr>
            <w:tcW w:w="1728" w:type="dxa"/>
            <w:tcBorders>
              <w:top w:val="nil"/>
              <w:left w:val="nil"/>
              <w:bottom w:val="single" w:sz="4" w:space="0" w:color="auto"/>
              <w:right w:val="single" w:sz="4" w:space="0" w:color="auto"/>
            </w:tcBorders>
            <w:shd w:val="clear" w:color="auto" w:fill="auto"/>
            <w:noWrap/>
            <w:vAlign w:val="center"/>
            <w:hideMark/>
          </w:tcPr>
          <w:p w14:paraId="6B1B4945"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2.0 (Moderate)</w:t>
            </w:r>
          </w:p>
        </w:tc>
        <w:tc>
          <w:tcPr>
            <w:tcW w:w="1800" w:type="dxa"/>
            <w:tcBorders>
              <w:top w:val="nil"/>
              <w:left w:val="nil"/>
              <w:bottom w:val="single" w:sz="4" w:space="0" w:color="auto"/>
              <w:right w:val="single" w:sz="4" w:space="0" w:color="auto"/>
            </w:tcBorders>
            <w:shd w:val="clear" w:color="auto" w:fill="auto"/>
            <w:noWrap/>
            <w:vAlign w:val="bottom"/>
            <w:hideMark/>
          </w:tcPr>
          <w:p w14:paraId="10D6CD10"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2.5 (Moderate)</w:t>
            </w:r>
          </w:p>
        </w:tc>
        <w:tc>
          <w:tcPr>
            <w:tcW w:w="1800" w:type="dxa"/>
            <w:tcBorders>
              <w:top w:val="nil"/>
              <w:left w:val="nil"/>
              <w:bottom w:val="single" w:sz="4" w:space="0" w:color="auto"/>
              <w:right w:val="single" w:sz="4" w:space="0" w:color="auto"/>
            </w:tcBorders>
            <w:shd w:val="clear" w:color="auto" w:fill="auto"/>
            <w:noWrap/>
            <w:vAlign w:val="bottom"/>
            <w:hideMark/>
          </w:tcPr>
          <w:p w14:paraId="1B858EFE"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3.7 (Extreme)</w:t>
            </w:r>
          </w:p>
        </w:tc>
        <w:tc>
          <w:tcPr>
            <w:tcW w:w="1639" w:type="dxa"/>
            <w:tcBorders>
              <w:top w:val="nil"/>
              <w:left w:val="nil"/>
              <w:bottom w:val="single" w:sz="4" w:space="0" w:color="auto"/>
              <w:right w:val="single" w:sz="4" w:space="0" w:color="auto"/>
            </w:tcBorders>
            <w:shd w:val="clear" w:color="auto" w:fill="auto"/>
            <w:noWrap/>
            <w:vAlign w:val="bottom"/>
            <w:hideMark/>
          </w:tcPr>
          <w:p w14:paraId="6DCB783E"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5.7 (Extreme)</w:t>
            </w:r>
          </w:p>
        </w:tc>
      </w:tr>
      <w:tr w:rsidR="007454AE" w:rsidRPr="001C775C" w14:paraId="5AA2F8C4" w14:textId="77777777" w:rsidTr="00F721FC">
        <w:trPr>
          <w:trHeight w:val="282"/>
        </w:trPr>
        <w:tc>
          <w:tcPr>
            <w:tcW w:w="1867" w:type="dxa"/>
            <w:tcBorders>
              <w:top w:val="nil"/>
              <w:left w:val="single" w:sz="4" w:space="0" w:color="auto"/>
              <w:bottom w:val="single" w:sz="4" w:space="0" w:color="auto"/>
              <w:right w:val="single" w:sz="4" w:space="0" w:color="auto"/>
            </w:tcBorders>
            <w:shd w:val="clear" w:color="000000" w:fill="D9D9D9"/>
            <w:noWrap/>
            <w:vAlign w:val="bottom"/>
            <w:hideMark/>
          </w:tcPr>
          <w:p w14:paraId="33F31E33"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Hispanic</w:t>
            </w:r>
          </w:p>
        </w:tc>
        <w:tc>
          <w:tcPr>
            <w:tcW w:w="1728" w:type="dxa"/>
            <w:tcBorders>
              <w:top w:val="nil"/>
              <w:left w:val="nil"/>
              <w:bottom w:val="single" w:sz="4" w:space="0" w:color="auto"/>
              <w:right w:val="single" w:sz="4" w:space="0" w:color="auto"/>
            </w:tcBorders>
            <w:shd w:val="clear" w:color="auto" w:fill="auto"/>
            <w:noWrap/>
            <w:vAlign w:val="bottom"/>
            <w:hideMark/>
          </w:tcPr>
          <w:p w14:paraId="10DA5EC0"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1.3 (Low)</w:t>
            </w:r>
          </w:p>
        </w:tc>
        <w:tc>
          <w:tcPr>
            <w:tcW w:w="1800" w:type="dxa"/>
            <w:tcBorders>
              <w:top w:val="nil"/>
              <w:left w:val="nil"/>
              <w:bottom w:val="single" w:sz="4" w:space="0" w:color="auto"/>
              <w:right w:val="single" w:sz="4" w:space="0" w:color="auto"/>
            </w:tcBorders>
            <w:shd w:val="clear" w:color="auto" w:fill="auto"/>
            <w:noWrap/>
            <w:vAlign w:val="bottom"/>
            <w:hideMark/>
          </w:tcPr>
          <w:p w14:paraId="2471A586"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1.7 (Low)</w:t>
            </w:r>
          </w:p>
        </w:tc>
        <w:tc>
          <w:tcPr>
            <w:tcW w:w="1800" w:type="dxa"/>
            <w:tcBorders>
              <w:top w:val="nil"/>
              <w:left w:val="nil"/>
              <w:bottom w:val="single" w:sz="4" w:space="0" w:color="auto"/>
              <w:right w:val="single" w:sz="4" w:space="0" w:color="auto"/>
            </w:tcBorders>
            <w:shd w:val="clear" w:color="auto" w:fill="auto"/>
            <w:noWrap/>
            <w:vAlign w:val="bottom"/>
            <w:hideMark/>
          </w:tcPr>
          <w:p w14:paraId="36E7BAE1"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1.5 (Low)</w:t>
            </w:r>
          </w:p>
        </w:tc>
        <w:tc>
          <w:tcPr>
            <w:tcW w:w="1639" w:type="dxa"/>
            <w:tcBorders>
              <w:top w:val="nil"/>
              <w:left w:val="nil"/>
              <w:bottom w:val="single" w:sz="4" w:space="0" w:color="auto"/>
              <w:right w:val="single" w:sz="4" w:space="0" w:color="auto"/>
            </w:tcBorders>
            <w:shd w:val="clear" w:color="auto" w:fill="auto"/>
            <w:noWrap/>
            <w:vAlign w:val="bottom"/>
            <w:hideMark/>
          </w:tcPr>
          <w:p w14:paraId="72F9223A"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2.1 (Moderate)</w:t>
            </w:r>
          </w:p>
        </w:tc>
      </w:tr>
      <w:tr w:rsidR="007454AE" w:rsidRPr="001C775C" w14:paraId="61409C01" w14:textId="77777777" w:rsidTr="00F721FC">
        <w:trPr>
          <w:trHeight w:val="282"/>
        </w:trPr>
        <w:tc>
          <w:tcPr>
            <w:tcW w:w="1867" w:type="dxa"/>
            <w:tcBorders>
              <w:top w:val="nil"/>
              <w:left w:val="single" w:sz="4" w:space="0" w:color="auto"/>
              <w:bottom w:val="single" w:sz="4" w:space="0" w:color="auto"/>
              <w:right w:val="single" w:sz="4" w:space="0" w:color="auto"/>
            </w:tcBorders>
            <w:shd w:val="clear" w:color="000000" w:fill="D9D9D9"/>
            <w:noWrap/>
            <w:vAlign w:val="bottom"/>
            <w:hideMark/>
          </w:tcPr>
          <w:p w14:paraId="392E4E0C" w14:textId="4CE0E8B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Native American</w:t>
            </w:r>
            <w:r w:rsidR="007454AE" w:rsidRPr="00F721FC">
              <w:rPr>
                <w:rFonts w:ascii="Arial" w:hAnsi="Arial" w:cs="Arial"/>
                <w:color w:val="000000"/>
                <w:sz w:val="20"/>
                <w:szCs w:val="20"/>
              </w:rPr>
              <w:t>/Alaskan</w:t>
            </w:r>
          </w:p>
        </w:tc>
        <w:tc>
          <w:tcPr>
            <w:tcW w:w="1728" w:type="dxa"/>
            <w:tcBorders>
              <w:top w:val="nil"/>
              <w:left w:val="nil"/>
              <w:bottom w:val="single" w:sz="4" w:space="0" w:color="auto"/>
              <w:right w:val="single" w:sz="4" w:space="0" w:color="auto"/>
            </w:tcBorders>
            <w:shd w:val="clear" w:color="auto" w:fill="auto"/>
            <w:noWrap/>
            <w:vAlign w:val="bottom"/>
            <w:hideMark/>
          </w:tcPr>
          <w:p w14:paraId="4074E9D7"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1.1 (Low)</w:t>
            </w:r>
          </w:p>
        </w:tc>
        <w:tc>
          <w:tcPr>
            <w:tcW w:w="1800" w:type="dxa"/>
            <w:tcBorders>
              <w:top w:val="nil"/>
              <w:left w:val="nil"/>
              <w:bottom w:val="single" w:sz="4" w:space="0" w:color="auto"/>
              <w:right w:val="single" w:sz="4" w:space="0" w:color="auto"/>
            </w:tcBorders>
            <w:shd w:val="clear" w:color="auto" w:fill="auto"/>
            <w:noWrap/>
            <w:vAlign w:val="bottom"/>
            <w:hideMark/>
          </w:tcPr>
          <w:p w14:paraId="603BC1E2"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1.1 (Low)</w:t>
            </w:r>
          </w:p>
        </w:tc>
        <w:tc>
          <w:tcPr>
            <w:tcW w:w="1800" w:type="dxa"/>
            <w:tcBorders>
              <w:top w:val="nil"/>
              <w:left w:val="nil"/>
              <w:bottom w:val="single" w:sz="4" w:space="0" w:color="auto"/>
              <w:right w:val="single" w:sz="4" w:space="0" w:color="auto"/>
            </w:tcBorders>
            <w:shd w:val="clear" w:color="auto" w:fill="auto"/>
            <w:noWrap/>
            <w:vAlign w:val="bottom"/>
            <w:hideMark/>
          </w:tcPr>
          <w:p w14:paraId="6F89E0B4"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2.7 (Moderate)</w:t>
            </w:r>
          </w:p>
        </w:tc>
        <w:tc>
          <w:tcPr>
            <w:tcW w:w="1639" w:type="dxa"/>
            <w:tcBorders>
              <w:top w:val="nil"/>
              <w:left w:val="nil"/>
              <w:bottom w:val="single" w:sz="4" w:space="0" w:color="auto"/>
              <w:right w:val="single" w:sz="4" w:space="0" w:color="auto"/>
            </w:tcBorders>
            <w:shd w:val="clear" w:color="auto" w:fill="auto"/>
            <w:noWrap/>
            <w:vAlign w:val="bottom"/>
            <w:hideMark/>
          </w:tcPr>
          <w:p w14:paraId="177E3EEC" w14:textId="77777777" w:rsidR="001C775C" w:rsidRPr="00F721FC" w:rsidRDefault="001C775C">
            <w:pPr>
              <w:jc w:val="center"/>
              <w:rPr>
                <w:rFonts w:ascii="Arial" w:hAnsi="Arial" w:cs="Arial"/>
                <w:color w:val="000000"/>
                <w:sz w:val="20"/>
                <w:szCs w:val="20"/>
              </w:rPr>
            </w:pPr>
            <w:r w:rsidRPr="00F721FC">
              <w:rPr>
                <w:rFonts w:ascii="Arial" w:hAnsi="Arial" w:cs="Arial"/>
                <w:color w:val="000000"/>
                <w:sz w:val="20"/>
                <w:szCs w:val="20"/>
              </w:rPr>
              <w:t>1.5 (Low)</w:t>
            </w:r>
          </w:p>
        </w:tc>
      </w:tr>
    </w:tbl>
    <w:p w14:paraId="5938644F" w14:textId="7A9F5695" w:rsidR="00F721FC" w:rsidRPr="00F721FC" w:rsidRDefault="007454AE" w:rsidP="00F721FC">
      <w:pPr>
        <w:spacing w:before="120" w:after="200"/>
        <w:ind w:left="720" w:right="720"/>
        <w:jc w:val="both"/>
        <w:rPr>
          <w:rFonts w:ascii="Arial" w:eastAsia="Calibri" w:hAnsi="Arial" w:cs="Arial"/>
          <w:i/>
          <w:iCs/>
          <w:sz w:val="18"/>
          <w:szCs w:val="18"/>
        </w:rPr>
      </w:pPr>
      <w:r w:rsidRPr="008A4B43">
        <w:rPr>
          <w:rFonts w:ascii="Arial" w:eastAsia="Calibri" w:hAnsi="Arial" w:cs="Arial"/>
          <w:i/>
          <w:iCs/>
          <w:sz w:val="18"/>
          <w:szCs w:val="18"/>
        </w:rPr>
        <w:t>The full DMR</w:t>
      </w:r>
      <w:r w:rsidR="000B520D" w:rsidRPr="008A4B43">
        <w:rPr>
          <w:rFonts w:ascii="Arial" w:eastAsia="Calibri" w:hAnsi="Arial" w:cs="Arial"/>
          <w:i/>
          <w:iCs/>
          <w:sz w:val="18"/>
          <w:szCs w:val="18"/>
        </w:rPr>
        <w:t xml:space="preserve"> </w:t>
      </w:r>
      <w:r w:rsidRPr="008A4B43">
        <w:rPr>
          <w:rFonts w:ascii="Arial" w:eastAsia="Calibri" w:hAnsi="Arial" w:cs="Arial"/>
          <w:i/>
          <w:iCs/>
          <w:sz w:val="18"/>
          <w:szCs w:val="18"/>
        </w:rPr>
        <w:t>data packet provides disparity rates by county and is located on the OCFS website.</w:t>
      </w:r>
      <w:r w:rsidR="00B75EF3" w:rsidRPr="008A4B43">
        <w:rPr>
          <w:rFonts w:ascii="Arial" w:eastAsia="Calibri" w:hAnsi="Arial" w:cs="Arial"/>
          <w:i/>
          <w:iCs/>
          <w:sz w:val="18"/>
          <w:szCs w:val="18"/>
        </w:rPr>
        <w:t xml:space="preserve"> </w:t>
      </w:r>
      <w:r w:rsidRPr="008A4B43">
        <w:rPr>
          <w:rFonts w:ascii="Arial" w:eastAsia="Calibri" w:hAnsi="Arial" w:cs="Arial"/>
          <w:i/>
          <w:iCs/>
          <w:sz w:val="18"/>
          <w:szCs w:val="18"/>
        </w:rPr>
        <w:t xml:space="preserve">To access this report, go to </w:t>
      </w:r>
      <w:r w:rsidRPr="008A4B43">
        <w:rPr>
          <w:rFonts w:ascii="Arial" w:hAnsi="Arial" w:cs="Arial"/>
          <w:i/>
          <w:iCs/>
          <w:sz w:val="18"/>
          <w:szCs w:val="18"/>
        </w:rPr>
        <w:t xml:space="preserve">the Data and Reports </w:t>
      </w:r>
      <w:r w:rsidR="004B7F52">
        <w:rPr>
          <w:rFonts w:ascii="Arial" w:hAnsi="Arial" w:cs="Arial"/>
          <w:i/>
          <w:iCs/>
          <w:sz w:val="18"/>
          <w:szCs w:val="18"/>
        </w:rPr>
        <w:t>s</w:t>
      </w:r>
      <w:r w:rsidRPr="008A4B43">
        <w:rPr>
          <w:rFonts w:ascii="Arial" w:hAnsi="Arial" w:cs="Arial"/>
          <w:i/>
          <w:iCs/>
          <w:sz w:val="18"/>
          <w:szCs w:val="18"/>
        </w:rPr>
        <w:t xml:space="preserve">earch </w:t>
      </w:r>
      <w:r w:rsidR="004B7F52">
        <w:rPr>
          <w:rFonts w:ascii="Arial" w:hAnsi="Arial" w:cs="Arial"/>
          <w:i/>
          <w:iCs/>
          <w:sz w:val="18"/>
          <w:szCs w:val="18"/>
        </w:rPr>
        <w:t>p</w:t>
      </w:r>
      <w:r w:rsidRPr="008A4B43">
        <w:rPr>
          <w:rFonts w:ascii="Arial" w:hAnsi="Arial" w:cs="Arial"/>
          <w:i/>
          <w:iCs/>
          <w:sz w:val="18"/>
          <w:szCs w:val="18"/>
        </w:rPr>
        <w:t xml:space="preserve">age at:  </w:t>
      </w:r>
      <w:hyperlink r:id="rId12" w:history="1">
        <w:r w:rsidR="00F26747" w:rsidRPr="008A4B43">
          <w:rPr>
            <w:rStyle w:val="Hyperlink"/>
            <w:rFonts w:ascii="Arial" w:hAnsi="Arial" w:cs="Arial"/>
            <w:i/>
            <w:iCs/>
            <w:sz w:val="18"/>
            <w:szCs w:val="18"/>
          </w:rPr>
          <w:t>https://ocfs.ny.gov/reports/</w:t>
        </w:r>
      </w:hyperlink>
      <w:r w:rsidR="00F26747" w:rsidRPr="008A4B43">
        <w:rPr>
          <w:rFonts w:ascii="Arial" w:hAnsi="Arial" w:cs="Arial"/>
          <w:i/>
          <w:iCs/>
          <w:sz w:val="18"/>
          <w:szCs w:val="18"/>
        </w:rPr>
        <w:t xml:space="preserve"> </w:t>
      </w:r>
      <w:r w:rsidRPr="008A4B43">
        <w:rPr>
          <w:rFonts w:ascii="Arial" w:hAnsi="Arial" w:cs="Arial"/>
          <w:i/>
          <w:iCs/>
          <w:sz w:val="18"/>
          <w:szCs w:val="18"/>
        </w:rPr>
        <w:t xml:space="preserve">and type “Disparity” in the search box.  </w:t>
      </w:r>
      <w:r w:rsidR="00ED2ADB" w:rsidRPr="008A4B43">
        <w:rPr>
          <w:rFonts w:ascii="Arial" w:eastAsia="Calibri" w:hAnsi="Arial" w:cs="Arial"/>
          <w:i/>
          <w:iCs/>
          <w:sz w:val="18"/>
          <w:szCs w:val="18"/>
        </w:rPr>
        <w:t xml:space="preserve"> </w:t>
      </w:r>
    </w:p>
    <w:p w14:paraId="2D409254" w14:textId="2745C082" w:rsidR="00ED2ADB" w:rsidRPr="00C2545F" w:rsidRDefault="00ED2ADB" w:rsidP="00ED2ADB">
      <w:pPr>
        <w:spacing w:after="200"/>
        <w:jc w:val="both"/>
        <w:rPr>
          <w:rFonts w:ascii="Arial" w:eastAsiaTheme="minorHAnsi" w:hAnsi="Arial" w:cs="Arial"/>
          <w:sz w:val="22"/>
          <w:szCs w:val="22"/>
        </w:rPr>
      </w:pPr>
      <w:r w:rsidRPr="00C2545F">
        <w:rPr>
          <w:rFonts w:ascii="Arial" w:eastAsiaTheme="minorHAnsi" w:hAnsi="Arial" w:cs="Arial"/>
          <w:sz w:val="22"/>
          <w:szCs w:val="22"/>
        </w:rPr>
        <w:lastRenderedPageBreak/>
        <w:t xml:space="preserve">In 2009, </w:t>
      </w:r>
      <w:r>
        <w:rPr>
          <w:rFonts w:ascii="Arial" w:eastAsiaTheme="minorHAnsi" w:hAnsi="Arial" w:cs="Arial"/>
          <w:sz w:val="22"/>
          <w:szCs w:val="22"/>
        </w:rPr>
        <w:t>OCFS</w:t>
      </w:r>
      <w:r w:rsidR="005D5482">
        <w:rPr>
          <w:rFonts w:ascii="Arial" w:eastAsiaTheme="minorHAnsi" w:hAnsi="Arial" w:cs="Arial"/>
          <w:sz w:val="22"/>
          <w:szCs w:val="22"/>
        </w:rPr>
        <w:t>,</w:t>
      </w:r>
      <w:r w:rsidRPr="00C2545F">
        <w:rPr>
          <w:rFonts w:ascii="Arial" w:eastAsiaTheme="minorHAnsi" w:hAnsi="Arial" w:cs="Arial"/>
          <w:sz w:val="22"/>
          <w:szCs w:val="22"/>
        </w:rPr>
        <w:t xml:space="preserve"> </w:t>
      </w:r>
      <w:bookmarkStart w:id="3" w:name="_Hlk53151286"/>
      <w:r w:rsidRPr="00C2545F">
        <w:rPr>
          <w:rFonts w:ascii="Arial" w:eastAsiaTheme="minorHAnsi" w:hAnsi="Arial" w:cs="Arial"/>
          <w:sz w:val="22"/>
          <w:szCs w:val="22"/>
        </w:rPr>
        <w:t>Casey Family Programs, and several LDSS</w:t>
      </w:r>
      <w:r w:rsidR="004B7F52">
        <w:rPr>
          <w:rFonts w:ascii="Arial" w:eastAsiaTheme="minorHAnsi" w:hAnsi="Arial" w:cs="Arial"/>
          <w:sz w:val="22"/>
          <w:szCs w:val="22"/>
        </w:rPr>
        <w:t>s</w:t>
      </w:r>
      <w:r w:rsidRPr="00C2545F">
        <w:rPr>
          <w:rFonts w:ascii="Arial" w:eastAsiaTheme="minorHAnsi" w:hAnsi="Arial" w:cs="Arial"/>
          <w:sz w:val="22"/>
          <w:szCs w:val="22"/>
        </w:rPr>
        <w:t xml:space="preserve"> </w:t>
      </w:r>
      <w:bookmarkEnd w:id="3"/>
      <w:r>
        <w:rPr>
          <w:rFonts w:ascii="Arial" w:eastAsiaTheme="minorHAnsi" w:hAnsi="Arial" w:cs="Arial"/>
          <w:sz w:val="22"/>
          <w:szCs w:val="22"/>
        </w:rPr>
        <w:t xml:space="preserve">examined the </w:t>
      </w:r>
      <w:r w:rsidRPr="00C2545F">
        <w:rPr>
          <w:rFonts w:ascii="Arial" w:eastAsiaTheme="minorHAnsi" w:hAnsi="Arial" w:cs="Arial"/>
          <w:sz w:val="22"/>
          <w:szCs w:val="22"/>
        </w:rPr>
        <w:t xml:space="preserve">structural contributors to overrepresentation of children of color in the foster care system. The goal of this multiagency effort was to identify and implement </w:t>
      </w:r>
      <w:r w:rsidR="005D5482" w:rsidRPr="00C2545F">
        <w:rPr>
          <w:rFonts w:ascii="Arial" w:eastAsiaTheme="minorHAnsi" w:hAnsi="Arial" w:cs="Arial"/>
          <w:sz w:val="22"/>
          <w:szCs w:val="22"/>
        </w:rPr>
        <w:t>several</w:t>
      </w:r>
      <w:r w:rsidRPr="00C2545F">
        <w:rPr>
          <w:rFonts w:ascii="Arial" w:eastAsiaTheme="minorHAnsi" w:hAnsi="Arial" w:cs="Arial"/>
          <w:sz w:val="22"/>
          <w:szCs w:val="22"/>
        </w:rPr>
        <w:t xml:space="preserve"> significant practice reforms and workforce development strategies to address and</w:t>
      </w:r>
      <w:r w:rsidR="00B75EF3">
        <w:rPr>
          <w:rFonts w:ascii="Arial" w:eastAsiaTheme="minorHAnsi" w:hAnsi="Arial" w:cs="Arial"/>
          <w:sz w:val="22"/>
          <w:szCs w:val="22"/>
        </w:rPr>
        <w:t xml:space="preserve"> </w:t>
      </w:r>
      <w:r w:rsidRPr="00C2545F">
        <w:rPr>
          <w:rFonts w:ascii="Arial" w:eastAsiaTheme="minorHAnsi" w:hAnsi="Arial" w:cs="Arial"/>
          <w:sz w:val="22"/>
          <w:szCs w:val="22"/>
        </w:rPr>
        <w:t xml:space="preserve">ultimately eliminate the disproportionate representation of children of color in the foster care system.  </w:t>
      </w:r>
    </w:p>
    <w:p w14:paraId="00C27704" w14:textId="6BC5A250" w:rsidR="000870D7" w:rsidRPr="00C2545F" w:rsidRDefault="00F238E3" w:rsidP="000870D7">
      <w:pPr>
        <w:spacing w:after="200"/>
        <w:jc w:val="both"/>
        <w:rPr>
          <w:rFonts w:ascii="Arial" w:eastAsiaTheme="minorHAnsi" w:hAnsi="Arial" w:cs="Arial"/>
          <w:sz w:val="22"/>
          <w:szCs w:val="22"/>
        </w:rPr>
      </w:pPr>
      <w:r w:rsidRPr="00C2545F">
        <w:rPr>
          <w:rFonts w:ascii="Arial" w:eastAsiaTheme="minorHAnsi" w:hAnsi="Arial" w:cs="Arial"/>
          <w:sz w:val="22"/>
          <w:szCs w:val="22"/>
        </w:rPr>
        <w:t>In 2011, in response to the grow</w:t>
      </w:r>
      <w:r>
        <w:rPr>
          <w:rFonts w:ascii="Arial" w:eastAsiaTheme="minorHAnsi" w:hAnsi="Arial" w:cs="Arial"/>
          <w:sz w:val="22"/>
          <w:szCs w:val="22"/>
        </w:rPr>
        <w:t xml:space="preserve">th </w:t>
      </w:r>
      <w:r w:rsidRPr="00C2545F">
        <w:rPr>
          <w:rFonts w:ascii="Arial" w:eastAsiaTheme="minorHAnsi" w:hAnsi="Arial" w:cs="Arial"/>
          <w:sz w:val="22"/>
          <w:szCs w:val="22"/>
        </w:rPr>
        <w:t xml:space="preserve">of disproportionate representation of children of color in the foster care system, </w:t>
      </w:r>
      <w:r w:rsidR="000870D7">
        <w:rPr>
          <w:rFonts w:ascii="Arial" w:eastAsiaTheme="minorHAnsi" w:hAnsi="Arial" w:cs="Arial"/>
          <w:sz w:val="22"/>
          <w:szCs w:val="22"/>
        </w:rPr>
        <w:t>Nassau County Department of Social Services (</w:t>
      </w:r>
      <w:r w:rsidR="000870D7" w:rsidRPr="00C2545F">
        <w:rPr>
          <w:rFonts w:ascii="Arial" w:eastAsiaTheme="minorHAnsi" w:hAnsi="Arial" w:cs="Arial"/>
          <w:sz w:val="22"/>
          <w:szCs w:val="22"/>
        </w:rPr>
        <w:t>NCDSS</w:t>
      </w:r>
      <w:r w:rsidR="000870D7">
        <w:rPr>
          <w:rFonts w:ascii="Arial" w:eastAsiaTheme="minorHAnsi" w:hAnsi="Arial" w:cs="Arial"/>
          <w:sz w:val="22"/>
          <w:szCs w:val="22"/>
        </w:rPr>
        <w:t>)</w:t>
      </w:r>
      <w:r w:rsidR="000870D7" w:rsidRPr="00C2545F">
        <w:rPr>
          <w:rFonts w:ascii="Arial" w:eastAsiaTheme="minorHAnsi" w:hAnsi="Arial" w:cs="Arial"/>
          <w:sz w:val="22"/>
          <w:szCs w:val="22"/>
        </w:rPr>
        <w:t xml:space="preserve"> </w:t>
      </w:r>
      <w:r w:rsidR="000870D7">
        <w:rPr>
          <w:rFonts w:ascii="Arial" w:eastAsiaTheme="minorHAnsi" w:hAnsi="Arial" w:cs="Arial"/>
          <w:sz w:val="22"/>
          <w:szCs w:val="22"/>
        </w:rPr>
        <w:t xml:space="preserve">developed a strategy to </w:t>
      </w:r>
      <w:r w:rsidR="000870D7" w:rsidRPr="00C2545F">
        <w:rPr>
          <w:rFonts w:ascii="Arial" w:eastAsiaTheme="minorHAnsi" w:hAnsi="Arial" w:cs="Arial"/>
          <w:sz w:val="22"/>
          <w:szCs w:val="22"/>
        </w:rPr>
        <w:t>remove all identifying information from the case record prior to reviewing the case</w:t>
      </w:r>
      <w:r w:rsidR="002310BB">
        <w:rPr>
          <w:rFonts w:ascii="Arial" w:eastAsiaTheme="minorHAnsi" w:hAnsi="Arial" w:cs="Arial"/>
          <w:sz w:val="22"/>
          <w:szCs w:val="22"/>
        </w:rPr>
        <w:t xml:space="preserve">. This new CPS strategy </w:t>
      </w:r>
      <w:r w:rsidR="006A1ACE">
        <w:rPr>
          <w:rFonts w:ascii="Arial" w:eastAsiaTheme="minorHAnsi" w:hAnsi="Arial" w:cs="Arial"/>
          <w:sz w:val="22"/>
          <w:szCs w:val="22"/>
        </w:rPr>
        <w:t>was intended to reduce bias at the point of the removal decision</w:t>
      </w:r>
      <w:r w:rsidR="00476EAC">
        <w:rPr>
          <w:rFonts w:ascii="Arial" w:eastAsiaTheme="minorHAnsi" w:hAnsi="Arial" w:cs="Arial"/>
          <w:sz w:val="22"/>
          <w:szCs w:val="22"/>
        </w:rPr>
        <w:t>-</w:t>
      </w:r>
      <w:r w:rsidR="006A1ACE">
        <w:rPr>
          <w:rFonts w:ascii="Arial" w:eastAsiaTheme="minorHAnsi" w:hAnsi="Arial" w:cs="Arial"/>
          <w:sz w:val="22"/>
          <w:szCs w:val="22"/>
        </w:rPr>
        <w:t>making process.</w:t>
      </w:r>
      <w:r w:rsidR="000870D7" w:rsidRPr="00C2545F">
        <w:rPr>
          <w:rFonts w:ascii="Arial" w:eastAsiaTheme="minorHAnsi" w:hAnsi="Arial" w:cs="Arial"/>
          <w:sz w:val="22"/>
          <w:szCs w:val="22"/>
        </w:rPr>
        <w:t xml:space="preserve"> </w:t>
      </w:r>
      <w:r w:rsidR="004B7F52">
        <w:rPr>
          <w:rFonts w:ascii="Arial" w:eastAsiaTheme="minorHAnsi" w:hAnsi="Arial" w:cs="Arial"/>
          <w:sz w:val="22"/>
          <w:szCs w:val="22"/>
        </w:rPr>
        <w:t xml:space="preserve">The </w:t>
      </w:r>
      <w:r w:rsidR="000870D7" w:rsidRPr="00C2545F">
        <w:rPr>
          <w:rFonts w:ascii="Arial" w:eastAsiaTheme="minorHAnsi" w:hAnsi="Arial" w:cs="Arial"/>
          <w:sz w:val="22"/>
          <w:szCs w:val="22"/>
        </w:rPr>
        <w:t>NCDSS process is known as</w:t>
      </w:r>
      <w:r w:rsidR="000870D7">
        <w:rPr>
          <w:rFonts w:ascii="Arial" w:eastAsiaTheme="minorHAnsi" w:hAnsi="Arial" w:cs="Arial"/>
          <w:sz w:val="22"/>
          <w:szCs w:val="22"/>
        </w:rPr>
        <w:t xml:space="preserve"> </w:t>
      </w:r>
      <w:r w:rsidR="000870D7" w:rsidRPr="000870D7">
        <w:rPr>
          <w:rFonts w:ascii="Arial" w:eastAsiaTheme="minorHAnsi" w:hAnsi="Arial" w:cs="Arial"/>
          <w:b/>
          <w:bCs/>
          <w:sz w:val="22"/>
          <w:szCs w:val="22"/>
        </w:rPr>
        <w:t>The Blind Removal Process</w:t>
      </w:r>
      <w:r w:rsidR="000870D7" w:rsidRPr="00C2545F">
        <w:rPr>
          <w:rFonts w:ascii="Arial" w:eastAsiaTheme="minorHAnsi" w:hAnsi="Arial" w:cs="Arial"/>
          <w:sz w:val="22"/>
          <w:szCs w:val="22"/>
        </w:rPr>
        <w:t xml:space="preserve">. </w:t>
      </w:r>
      <w:r w:rsidR="000870D7">
        <w:rPr>
          <w:rFonts w:ascii="Arial" w:eastAsiaTheme="minorHAnsi" w:hAnsi="Arial" w:cs="Arial"/>
          <w:sz w:val="22"/>
          <w:szCs w:val="22"/>
        </w:rPr>
        <w:t>Over</w:t>
      </w:r>
      <w:r w:rsidR="006F0B2A">
        <w:rPr>
          <w:rFonts w:ascii="Arial" w:eastAsiaTheme="minorHAnsi" w:hAnsi="Arial" w:cs="Arial"/>
          <w:sz w:val="22"/>
          <w:szCs w:val="22"/>
        </w:rPr>
        <w:t xml:space="preserve"> </w:t>
      </w:r>
      <w:r w:rsidR="000870D7">
        <w:rPr>
          <w:rFonts w:ascii="Arial" w:eastAsiaTheme="minorHAnsi" w:hAnsi="Arial" w:cs="Arial"/>
          <w:sz w:val="22"/>
          <w:szCs w:val="22"/>
        </w:rPr>
        <w:t>time,</w:t>
      </w:r>
      <w:r w:rsidR="000870D7" w:rsidRPr="00C2545F">
        <w:rPr>
          <w:rFonts w:ascii="Arial" w:eastAsiaTheme="minorHAnsi" w:hAnsi="Arial" w:cs="Arial"/>
          <w:sz w:val="22"/>
          <w:szCs w:val="22"/>
        </w:rPr>
        <w:t xml:space="preserve"> NCDSS noticed a significant improvement in their DMR data.</w:t>
      </w:r>
    </w:p>
    <w:p w14:paraId="3A28D6B1" w14:textId="1415B9C3" w:rsidR="00ED2ADB" w:rsidRDefault="008B2538" w:rsidP="00ED2ADB">
      <w:pPr>
        <w:jc w:val="both"/>
        <w:rPr>
          <w:rFonts w:ascii="Arial" w:eastAsiaTheme="minorHAnsi" w:hAnsi="Arial" w:cs="Arial"/>
          <w:sz w:val="22"/>
          <w:szCs w:val="22"/>
        </w:rPr>
      </w:pPr>
      <w:r>
        <w:rPr>
          <w:rFonts w:ascii="Arial" w:eastAsiaTheme="minorHAnsi" w:hAnsi="Arial" w:cs="Arial"/>
          <w:sz w:val="22"/>
          <w:szCs w:val="22"/>
        </w:rPr>
        <w:t>From</w:t>
      </w:r>
      <w:r w:rsidR="00ED2ADB" w:rsidRPr="00C2545F">
        <w:rPr>
          <w:rFonts w:ascii="Arial" w:eastAsiaTheme="minorHAnsi" w:hAnsi="Arial" w:cs="Arial"/>
          <w:sz w:val="22"/>
          <w:szCs w:val="22"/>
        </w:rPr>
        <w:t xml:space="preserve"> 2012</w:t>
      </w:r>
      <w:r w:rsidR="005D5482">
        <w:rPr>
          <w:rFonts w:ascii="Arial" w:eastAsiaTheme="minorHAnsi" w:hAnsi="Arial" w:cs="Arial"/>
          <w:sz w:val="22"/>
          <w:szCs w:val="22"/>
        </w:rPr>
        <w:t>-</w:t>
      </w:r>
      <w:r w:rsidR="00ED2ADB" w:rsidRPr="00C2545F">
        <w:rPr>
          <w:rFonts w:ascii="Arial" w:eastAsiaTheme="minorHAnsi" w:hAnsi="Arial" w:cs="Arial"/>
          <w:sz w:val="22"/>
          <w:szCs w:val="22"/>
        </w:rPr>
        <w:t>2018</w:t>
      </w:r>
      <w:r w:rsidR="004B7F52">
        <w:rPr>
          <w:rFonts w:ascii="Arial" w:eastAsiaTheme="minorHAnsi" w:hAnsi="Arial" w:cs="Arial"/>
          <w:sz w:val="22"/>
          <w:szCs w:val="22"/>
        </w:rPr>
        <w:t>,</w:t>
      </w:r>
      <w:r w:rsidR="00ED2ADB">
        <w:rPr>
          <w:rFonts w:ascii="Arial" w:eastAsiaTheme="minorHAnsi" w:hAnsi="Arial" w:cs="Arial"/>
          <w:sz w:val="22"/>
          <w:szCs w:val="22"/>
        </w:rPr>
        <w:t xml:space="preserve"> </w:t>
      </w:r>
      <w:r w:rsidR="00D61718">
        <w:rPr>
          <w:rFonts w:ascii="Arial" w:eastAsiaTheme="minorHAnsi" w:hAnsi="Arial" w:cs="Arial"/>
          <w:sz w:val="22"/>
          <w:szCs w:val="22"/>
        </w:rPr>
        <w:t xml:space="preserve">OCFS </w:t>
      </w:r>
      <w:r w:rsidR="00ED2ADB">
        <w:rPr>
          <w:rFonts w:ascii="Arial" w:eastAsiaTheme="minorHAnsi" w:hAnsi="Arial" w:cs="Arial"/>
          <w:sz w:val="22"/>
          <w:szCs w:val="22"/>
        </w:rPr>
        <w:t xml:space="preserve">worked with </w:t>
      </w:r>
      <w:r w:rsidR="00ED2ADB" w:rsidRPr="00C2545F">
        <w:rPr>
          <w:rFonts w:ascii="Arial" w:eastAsiaTheme="minorHAnsi" w:hAnsi="Arial" w:cs="Arial"/>
          <w:sz w:val="22"/>
          <w:szCs w:val="22"/>
        </w:rPr>
        <w:t xml:space="preserve">LDSS, </w:t>
      </w:r>
      <w:r w:rsidR="004B7F52">
        <w:rPr>
          <w:rFonts w:ascii="Arial" w:eastAsiaTheme="minorHAnsi" w:hAnsi="Arial" w:cs="Arial"/>
          <w:sz w:val="22"/>
          <w:szCs w:val="22"/>
        </w:rPr>
        <w:t>v</w:t>
      </w:r>
      <w:r w:rsidR="00ED2ADB" w:rsidRPr="00C2545F">
        <w:rPr>
          <w:rFonts w:ascii="Arial" w:eastAsiaTheme="minorHAnsi" w:hAnsi="Arial" w:cs="Arial"/>
          <w:sz w:val="22"/>
          <w:szCs w:val="22"/>
        </w:rPr>
        <w:t xml:space="preserve">oluntary </w:t>
      </w:r>
      <w:r w:rsidR="004B7F52">
        <w:rPr>
          <w:rFonts w:ascii="Arial" w:eastAsiaTheme="minorHAnsi" w:hAnsi="Arial" w:cs="Arial"/>
          <w:sz w:val="22"/>
          <w:szCs w:val="22"/>
        </w:rPr>
        <w:t>a</w:t>
      </w:r>
      <w:r w:rsidR="00ED2ADB" w:rsidRPr="00C2545F">
        <w:rPr>
          <w:rFonts w:ascii="Arial" w:eastAsiaTheme="minorHAnsi" w:hAnsi="Arial" w:cs="Arial"/>
          <w:sz w:val="22"/>
          <w:szCs w:val="22"/>
        </w:rPr>
        <w:t>gencies (VAs) and relevant stakeholders to provide DMR data.</w:t>
      </w:r>
      <w:r w:rsidR="00DD5EE4">
        <w:rPr>
          <w:rFonts w:ascii="Arial" w:eastAsiaTheme="minorHAnsi" w:hAnsi="Arial" w:cs="Arial"/>
          <w:sz w:val="22"/>
          <w:szCs w:val="22"/>
        </w:rPr>
        <w:t xml:space="preserve"> </w:t>
      </w:r>
      <w:r w:rsidR="00A62DC0">
        <w:rPr>
          <w:rFonts w:ascii="Arial" w:eastAsiaTheme="minorHAnsi" w:hAnsi="Arial" w:cs="Arial"/>
          <w:sz w:val="22"/>
          <w:szCs w:val="22"/>
        </w:rPr>
        <w:t xml:space="preserve">Training </w:t>
      </w:r>
      <w:r w:rsidR="00D61718">
        <w:rPr>
          <w:rFonts w:ascii="Arial" w:eastAsiaTheme="minorHAnsi" w:hAnsi="Arial" w:cs="Arial"/>
          <w:sz w:val="22"/>
          <w:szCs w:val="22"/>
        </w:rPr>
        <w:t xml:space="preserve">was made available </w:t>
      </w:r>
      <w:r w:rsidR="00DF7147">
        <w:rPr>
          <w:rFonts w:ascii="Arial" w:eastAsiaTheme="minorHAnsi" w:hAnsi="Arial" w:cs="Arial"/>
          <w:sz w:val="22"/>
          <w:szCs w:val="22"/>
        </w:rPr>
        <w:t>i</w:t>
      </w:r>
      <w:r w:rsidR="00A62DC0">
        <w:rPr>
          <w:rFonts w:ascii="Arial" w:eastAsiaTheme="minorHAnsi" w:hAnsi="Arial" w:cs="Arial"/>
          <w:sz w:val="22"/>
          <w:szCs w:val="22"/>
        </w:rPr>
        <w:t>n</w:t>
      </w:r>
      <w:r w:rsidR="00ED2ADB">
        <w:rPr>
          <w:rFonts w:ascii="Arial" w:eastAsiaTheme="minorHAnsi" w:hAnsi="Arial" w:cs="Arial"/>
          <w:sz w:val="22"/>
          <w:szCs w:val="22"/>
        </w:rPr>
        <w:t xml:space="preserve"> </w:t>
      </w:r>
      <w:r w:rsidR="00ED2ADB" w:rsidRPr="00C2545F">
        <w:rPr>
          <w:rFonts w:ascii="Arial" w:eastAsiaTheme="minorHAnsi" w:hAnsi="Arial" w:cs="Arial"/>
          <w:sz w:val="22"/>
          <w:szCs w:val="22"/>
        </w:rPr>
        <w:t>Racial Equity and Cultural Competency</w:t>
      </w:r>
      <w:r w:rsidR="005D5482">
        <w:rPr>
          <w:rFonts w:ascii="Arial" w:eastAsiaTheme="minorHAnsi" w:hAnsi="Arial" w:cs="Arial"/>
          <w:sz w:val="22"/>
          <w:szCs w:val="22"/>
        </w:rPr>
        <w:t xml:space="preserve"> as well as </w:t>
      </w:r>
      <w:r w:rsidR="005D5482" w:rsidRPr="00C2545F">
        <w:rPr>
          <w:rFonts w:ascii="Arial" w:eastAsiaTheme="minorHAnsi" w:hAnsi="Arial" w:cs="Arial"/>
          <w:sz w:val="22"/>
          <w:szCs w:val="22"/>
        </w:rPr>
        <w:t>Implicit Bias</w:t>
      </w:r>
      <w:r w:rsidR="005D5482">
        <w:rPr>
          <w:rFonts w:ascii="Arial" w:eastAsiaTheme="minorHAnsi" w:hAnsi="Arial" w:cs="Arial"/>
          <w:sz w:val="22"/>
          <w:szCs w:val="22"/>
        </w:rPr>
        <w:t>.</w:t>
      </w:r>
    </w:p>
    <w:p w14:paraId="4BC10856" w14:textId="77777777" w:rsidR="00ED2ADB" w:rsidRDefault="00ED2ADB" w:rsidP="00ED2ADB">
      <w:pPr>
        <w:jc w:val="both"/>
        <w:rPr>
          <w:rFonts w:ascii="Arial" w:eastAsiaTheme="minorHAnsi" w:hAnsi="Arial" w:cs="Arial"/>
          <w:sz w:val="22"/>
          <w:szCs w:val="22"/>
        </w:rPr>
      </w:pPr>
    </w:p>
    <w:p w14:paraId="4769A262" w14:textId="483D180E" w:rsidR="00ED2ADB" w:rsidRPr="00C2545F" w:rsidRDefault="00ED2ADB" w:rsidP="00ED2ADB">
      <w:pPr>
        <w:jc w:val="both"/>
        <w:rPr>
          <w:rFonts w:ascii="Arial" w:eastAsiaTheme="minorHAnsi" w:hAnsi="Arial" w:cs="Arial"/>
          <w:sz w:val="22"/>
          <w:szCs w:val="22"/>
          <w:vertAlign w:val="superscript"/>
        </w:rPr>
      </w:pPr>
      <w:r w:rsidRPr="00C2545F">
        <w:rPr>
          <w:rFonts w:ascii="Arial" w:eastAsia="Calibri" w:hAnsi="Arial" w:cs="Arial"/>
          <w:sz w:val="22"/>
          <w:szCs w:val="22"/>
        </w:rPr>
        <w:t xml:space="preserve">In 2017, OCFS held </w:t>
      </w:r>
      <w:r w:rsidR="009D3006">
        <w:rPr>
          <w:rFonts w:ascii="Arial" w:eastAsia="Calibri" w:hAnsi="Arial" w:cs="Arial"/>
          <w:sz w:val="22"/>
          <w:szCs w:val="22"/>
        </w:rPr>
        <w:t xml:space="preserve">a </w:t>
      </w:r>
      <w:r w:rsidR="004B7F52">
        <w:rPr>
          <w:rFonts w:ascii="Arial" w:eastAsia="Calibri" w:hAnsi="Arial" w:cs="Arial"/>
          <w:sz w:val="22"/>
          <w:szCs w:val="22"/>
        </w:rPr>
        <w:t>f</w:t>
      </w:r>
      <w:r w:rsidRPr="00C2545F">
        <w:rPr>
          <w:rFonts w:ascii="Arial" w:eastAsia="Calibri" w:hAnsi="Arial" w:cs="Arial"/>
          <w:sz w:val="22"/>
          <w:szCs w:val="22"/>
        </w:rPr>
        <w:t>orum</w:t>
      </w:r>
      <w:r>
        <w:rPr>
          <w:rFonts w:ascii="Arial" w:eastAsia="Calibri" w:hAnsi="Arial" w:cs="Arial"/>
          <w:sz w:val="22"/>
          <w:szCs w:val="22"/>
        </w:rPr>
        <w:t xml:space="preserve">: </w:t>
      </w:r>
      <w:r w:rsidRPr="004B7F52">
        <w:rPr>
          <w:rFonts w:ascii="Arial" w:eastAsia="Calibri" w:hAnsi="Arial" w:cs="Arial"/>
          <w:sz w:val="22"/>
          <w:szCs w:val="22"/>
        </w:rPr>
        <w:t>Mindfulness and the Brain Sciences of Bias: Approaches to Addressing Racial Disparities</w:t>
      </w:r>
      <w:r w:rsidRPr="00C2545F">
        <w:rPr>
          <w:rFonts w:ascii="Arial" w:eastAsia="Calibri" w:hAnsi="Arial" w:cs="Arial"/>
          <w:sz w:val="22"/>
          <w:szCs w:val="22"/>
        </w:rPr>
        <w:t xml:space="preserve">. This </w:t>
      </w:r>
      <w:r>
        <w:rPr>
          <w:rFonts w:ascii="Arial" w:eastAsia="Calibri" w:hAnsi="Arial" w:cs="Arial"/>
          <w:sz w:val="22"/>
          <w:szCs w:val="22"/>
        </w:rPr>
        <w:t>forum</w:t>
      </w:r>
      <w:r w:rsidRPr="00C2545F">
        <w:rPr>
          <w:rFonts w:ascii="Arial" w:eastAsia="Calibri" w:hAnsi="Arial" w:cs="Arial"/>
          <w:sz w:val="22"/>
          <w:szCs w:val="22"/>
        </w:rPr>
        <w:t xml:space="preserve"> paved the way for the </w:t>
      </w:r>
      <w:r w:rsidR="00DF7147">
        <w:rPr>
          <w:rFonts w:ascii="Arial" w:eastAsia="Calibri" w:hAnsi="Arial" w:cs="Arial"/>
          <w:sz w:val="22"/>
          <w:szCs w:val="22"/>
        </w:rPr>
        <w:t>system</w:t>
      </w:r>
      <w:r w:rsidRPr="00C2545F">
        <w:rPr>
          <w:rFonts w:ascii="Arial" w:eastAsia="Calibri" w:hAnsi="Arial" w:cs="Arial"/>
          <w:sz w:val="22"/>
          <w:szCs w:val="22"/>
        </w:rPr>
        <w:t xml:space="preserve"> to comfortably discuss </w:t>
      </w:r>
      <w:r w:rsidR="009D3006" w:rsidRPr="009D3006">
        <w:rPr>
          <w:rFonts w:ascii="Arial" w:eastAsia="Calibri" w:hAnsi="Arial" w:cs="Arial"/>
          <w:sz w:val="22"/>
          <w:szCs w:val="22"/>
        </w:rPr>
        <w:t>implicit bias</w:t>
      </w:r>
      <w:r w:rsidR="00DD5EE4">
        <w:rPr>
          <w:rFonts w:ascii="Arial" w:eastAsia="Calibri" w:hAnsi="Arial" w:cs="Arial"/>
          <w:sz w:val="22"/>
          <w:szCs w:val="22"/>
        </w:rPr>
        <w:t xml:space="preserve">, </w:t>
      </w:r>
      <w:r>
        <w:rPr>
          <w:rFonts w:ascii="Arial" w:eastAsia="Calibri" w:hAnsi="Arial" w:cs="Arial"/>
          <w:sz w:val="22"/>
          <w:szCs w:val="22"/>
        </w:rPr>
        <w:t>the</w:t>
      </w:r>
      <w:r w:rsidRPr="00C2545F">
        <w:rPr>
          <w:rFonts w:ascii="Arial" w:eastAsia="Calibri" w:hAnsi="Arial" w:cs="Arial"/>
          <w:sz w:val="22"/>
          <w:szCs w:val="22"/>
        </w:rPr>
        <w:t xml:space="preserve"> impact</w:t>
      </w:r>
      <w:r>
        <w:rPr>
          <w:rFonts w:ascii="Arial" w:eastAsia="Calibri" w:hAnsi="Arial" w:cs="Arial"/>
          <w:sz w:val="22"/>
          <w:szCs w:val="22"/>
        </w:rPr>
        <w:t xml:space="preserve"> on</w:t>
      </w:r>
      <w:r w:rsidRPr="00C2545F">
        <w:rPr>
          <w:rFonts w:ascii="Arial" w:eastAsia="Calibri" w:hAnsi="Arial" w:cs="Arial"/>
          <w:sz w:val="22"/>
          <w:szCs w:val="22"/>
        </w:rPr>
        <w:t xml:space="preserve"> day-to-day practices and decision</w:t>
      </w:r>
      <w:r w:rsidR="00DD5EE4">
        <w:rPr>
          <w:rFonts w:ascii="Arial" w:eastAsia="Calibri" w:hAnsi="Arial" w:cs="Arial"/>
          <w:sz w:val="22"/>
          <w:szCs w:val="22"/>
        </w:rPr>
        <w:t>s made</w:t>
      </w:r>
      <w:r w:rsidR="006B18AD">
        <w:rPr>
          <w:rFonts w:ascii="Arial" w:eastAsia="Calibri" w:hAnsi="Arial" w:cs="Arial"/>
          <w:sz w:val="22"/>
          <w:szCs w:val="22"/>
        </w:rPr>
        <w:t xml:space="preserve"> by child welfare staff</w:t>
      </w:r>
      <w:r w:rsidRPr="00C2545F">
        <w:rPr>
          <w:rFonts w:ascii="Arial" w:eastAsia="Calibri" w:hAnsi="Arial" w:cs="Arial"/>
          <w:sz w:val="22"/>
          <w:szCs w:val="22"/>
        </w:rPr>
        <w:t xml:space="preserve"> </w:t>
      </w:r>
      <w:r>
        <w:rPr>
          <w:rFonts w:ascii="Arial" w:eastAsia="Calibri" w:hAnsi="Arial" w:cs="Arial"/>
          <w:sz w:val="22"/>
          <w:szCs w:val="22"/>
        </w:rPr>
        <w:t>with</w:t>
      </w:r>
      <w:r w:rsidRPr="00C2545F">
        <w:rPr>
          <w:rFonts w:ascii="Arial" w:eastAsia="Calibri" w:hAnsi="Arial" w:cs="Arial"/>
          <w:sz w:val="22"/>
          <w:szCs w:val="22"/>
        </w:rPr>
        <w:t xml:space="preserve"> the children and families </w:t>
      </w:r>
      <w:r w:rsidR="008B2538">
        <w:rPr>
          <w:rFonts w:ascii="Arial" w:eastAsia="Calibri" w:hAnsi="Arial" w:cs="Arial"/>
          <w:sz w:val="22"/>
          <w:szCs w:val="22"/>
        </w:rPr>
        <w:t>encountering</w:t>
      </w:r>
      <w:r w:rsidRPr="00C2545F">
        <w:rPr>
          <w:rFonts w:ascii="Arial" w:eastAsia="Calibri" w:hAnsi="Arial" w:cs="Arial"/>
          <w:sz w:val="22"/>
          <w:szCs w:val="22"/>
        </w:rPr>
        <w:t xml:space="preserve"> the child welfare system. </w:t>
      </w:r>
    </w:p>
    <w:p w14:paraId="3A876CF5" w14:textId="77777777" w:rsidR="00ED2ADB" w:rsidRPr="00C2545F" w:rsidRDefault="00ED2ADB" w:rsidP="00ED2ADB">
      <w:pPr>
        <w:jc w:val="both"/>
        <w:rPr>
          <w:rFonts w:ascii="Arial" w:eastAsiaTheme="minorHAnsi" w:hAnsi="Arial" w:cs="Arial"/>
          <w:sz w:val="22"/>
          <w:szCs w:val="22"/>
          <w:vertAlign w:val="superscript"/>
        </w:rPr>
      </w:pPr>
    </w:p>
    <w:p w14:paraId="786BC74C" w14:textId="3BC3D1A7" w:rsidR="00ED2ADB" w:rsidRDefault="00ED2ADB" w:rsidP="003447B4">
      <w:pPr>
        <w:tabs>
          <w:tab w:val="right" w:pos="8730"/>
        </w:tabs>
        <w:jc w:val="both"/>
        <w:rPr>
          <w:rFonts w:ascii="Arial" w:eastAsia="Calibri" w:hAnsi="Arial" w:cs="Arial"/>
          <w:sz w:val="22"/>
          <w:szCs w:val="22"/>
        </w:rPr>
      </w:pPr>
      <w:r w:rsidRPr="00C2545F">
        <w:rPr>
          <w:rFonts w:ascii="Arial" w:eastAsia="Calibri" w:hAnsi="Arial" w:cs="Arial"/>
          <w:sz w:val="22"/>
          <w:szCs w:val="22"/>
        </w:rPr>
        <w:t xml:space="preserve">In 2018, </w:t>
      </w:r>
      <w:r w:rsidR="002015A5">
        <w:rPr>
          <w:rFonts w:ascii="Arial" w:eastAsia="Calibri" w:hAnsi="Arial" w:cs="Arial"/>
          <w:sz w:val="22"/>
          <w:szCs w:val="22"/>
        </w:rPr>
        <w:t xml:space="preserve">OCFS held </w:t>
      </w:r>
      <w:r w:rsidRPr="00C2545F">
        <w:rPr>
          <w:rFonts w:ascii="Arial" w:eastAsia="Calibri" w:hAnsi="Arial" w:cs="Arial"/>
          <w:sz w:val="22"/>
          <w:szCs w:val="22"/>
        </w:rPr>
        <w:t xml:space="preserve">the first </w:t>
      </w:r>
      <w:r w:rsidRPr="00C2545F">
        <w:rPr>
          <w:rFonts w:ascii="Arial" w:eastAsia="Calibri" w:hAnsi="Arial" w:cs="Arial"/>
          <w:i/>
          <w:iCs/>
          <w:sz w:val="22"/>
          <w:szCs w:val="22"/>
        </w:rPr>
        <w:t>Blind Removal Conference</w:t>
      </w:r>
      <w:r w:rsidRPr="00C2545F">
        <w:rPr>
          <w:rFonts w:ascii="Arial" w:eastAsia="Calibri" w:hAnsi="Arial" w:cs="Arial"/>
          <w:sz w:val="22"/>
          <w:szCs w:val="22"/>
        </w:rPr>
        <w:t xml:space="preserve"> in </w:t>
      </w:r>
      <w:r w:rsidR="008B2538" w:rsidRPr="00C2545F">
        <w:rPr>
          <w:rFonts w:ascii="Arial" w:eastAsia="Calibri" w:hAnsi="Arial" w:cs="Arial"/>
          <w:sz w:val="22"/>
          <w:szCs w:val="22"/>
        </w:rPr>
        <w:t>Rockland County</w:t>
      </w:r>
      <w:r w:rsidR="009A4F07">
        <w:rPr>
          <w:rFonts w:ascii="Arial" w:eastAsia="Calibri" w:hAnsi="Arial" w:cs="Arial"/>
          <w:sz w:val="22"/>
          <w:szCs w:val="22"/>
        </w:rPr>
        <w:t xml:space="preserve"> which included all</w:t>
      </w:r>
      <w:r w:rsidR="00DD5EE4">
        <w:rPr>
          <w:rFonts w:ascii="Arial" w:eastAsia="Calibri" w:hAnsi="Arial" w:cs="Arial"/>
          <w:sz w:val="22"/>
          <w:szCs w:val="22"/>
        </w:rPr>
        <w:t xml:space="preserve"> </w:t>
      </w:r>
      <w:r w:rsidR="009A4F07">
        <w:rPr>
          <w:rFonts w:ascii="Arial" w:eastAsia="Calibri" w:hAnsi="Arial" w:cs="Arial"/>
          <w:sz w:val="22"/>
          <w:szCs w:val="22"/>
        </w:rPr>
        <w:t xml:space="preserve">local districts in Region 5. </w:t>
      </w:r>
    </w:p>
    <w:p w14:paraId="59C995B6" w14:textId="77777777" w:rsidR="00ED2ADB" w:rsidRDefault="00ED2ADB" w:rsidP="00ED2ADB">
      <w:pPr>
        <w:jc w:val="both"/>
        <w:rPr>
          <w:rFonts w:ascii="Arial" w:eastAsia="Calibri" w:hAnsi="Arial" w:cs="Arial"/>
          <w:sz w:val="22"/>
          <w:szCs w:val="22"/>
        </w:rPr>
      </w:pPr>
    </w:p>
    <w:p w14:paraId="4EA85449" w14:textId="62CE295A" w:rsidR="00F26747" w:rsidRDefault="00ED2ADB" w:rsidP="00ED2ADB">
      <w:pPr>
        <w:jc w:val="both"/>
        <w:rPr>
          <w:rFonts w:ascii="Arial" w:eastAsia="Calibri" w:hAnsi="Arial" w:cs="Arial"/>
          <w:sz w:val="22"/>
          <w:szCs w:val="22"/>
        </w:rPr>
      </w:pPr>
      <w:r w:rsidRPr="00C2545F">
        <w:rPr>
          <w:rFonts w:ascii="Arial" w:eastAsia="Calibri" w:hAnsi="Arial" w:cs="Arial"/>
          <w:sz w:val="22"/>
          <w:szCs w:val="22"/>
        </w:rPr>
        <w:t xml:space="preserve">In 2019, </w:t>
      </w:r>
      <w:r w:rsidR="00DC3DF8">
        <w:rPr>
          <w:rFonts w:ascii="Arial" w:eastAsia="Calibri" w:hAnsi="Arial" w:cs="Arial"/>
          <w:sz w:val="22"/>
          <w:szCs w:val="22"/>
        </w:rPr>
        <w:t xml:space="preserve">OCFS held </w:t>
      </w:r>
      <w:r w:rsidRPr="00C2545F">
        <w:rPr>
          <w:rFonts w:ascii="Arial" w:eastAsia="Calibri" w:hAnsi="Arial" w:cs="Arial"/>
          <w:sz w:val="22"/>
          <w:szCs w:val="22"/>
        </w:rPr>
        <w:t xml:space="preserve">the </w:t>
      </w:r>
      <w:r w:rsidRPr="00C2545F">
        <w:rPr>
          <w:rFonts w:ascii="Arial" w:eastAsia="Calibri" w:hAnsi="Arial" w:cs="Arial"/>
          <w:i/>
          <w:iCs/>
          <w:sz w:val="22"/>
          <w:szCs w:val="22"/>
        </w:rPr>
        <w:t>Blind Removal Summit</w:t>
      </w:r>
      <w:r w:rsidRPr="00C2545F">
        <w:rPr>
          <w:rFonts w:ascii="Arial" w:eastAsia="Calibri" w:hAnsi="Arial" w:cs="Arial"/>
          <w:sz w:val="22"/>
          <w:szCs w:val="22"/>
        </w:rPr>
        <w:t xml:space="preserve"> at NCDSS.</w:t>
      </w:r>
      <w:r w:rsidR="004B7F52">
        <w:rPr>
          <w:rFonts w:ascii="Arial" w:eastAsia="Calibri" w:hAnsi="Arial" w:cs="Arial"/>
          <w:sz w:val="22"/>
          <w:szCs w:val="22"/>
        </w:rPr>
        <w:t xml:space="preserve"> </w:t>
      </w:r>
      <w:r w:rsidR="003D6C82">
        <w:rPr>
          <w:rFonts w:ascii="Arial" w:eastAsia="Calibri" w:hAnsi="Arial" w:cs="Arial"/>
          <w:sz w:val="22"/>
          <w:szCs w:val="22"/>
        </w:rPr>
        <w:t xml:space="preserve">OCFS, </w:t>
      </w:r>
      <w:r w:rsidR="003D6C82" w:rsidRPr="00C2545F">
        <w:rPr>
          <w:rFonts w:ascii="Arial" w:eastAsiaTheme="minorHAnsi" w:hAnsi="Arial" w:cs="Arial"/>
          <w:sz w:val="22"/>
          <w:szCs w:val="22"/>
        </w:rPr>
        <w:t xml:space="preserve">Casey Family Programs, </w:t>
      </w:r>
      <w:r w:rsidR="003D7A1F">
        <w:rPr>
          <w:rFonts w:ascii="Arial" w:eastAsiaTheme="minorHAnsi" w:hAnsi="Arial" w:cs="Arial"/>
          <w:sz w:val="22"/>
          <w:szCs w:val="22"/>
        </w:rPr>
        <w:t>ten</w:t>
      </w:r>
      <w:r w:rsidR="003D6C82" w:rsidRPr="00C2545F">
        <w:rPr>
          <w:rFonts w:ascii="Arial" w:eastAsiaTheme="minorHAnsi" w:hAnsi="Arial" w:cs="Arial"/>
          <w:sz w:val="22"/>
          <w:szCs w:val="22"/>
        </w:rPr>
        <w:t xml:space="preserve"> LDSS</w:t>
      </w:r>
      <w:r w:rsidR="004B7F52">
        <w:rPr>
          <w:rFonts w:ascii="Arial" w:eastAsiaTheme="minorHAnsi" w:hAnsi="Arial" w:cs="Arial"/>
          <w:sz w:val="22"/>
          <w:szCs w:val="22"/>
        </w:rPr>
        <w:t>s</w:t>
      </w:r>
      <w:r w:rsidR="003D7A1F">
        <w:rPr>
          <w:rFonts w:ascii="Arial" w:eastAsiaTheme="minorHAnsi" w:hAnsi="Arial" w:cs="Arial"/>
          <w:sz w:val="22"/>
          <w:szCs w:val="22"/>
        </w:rPr>
        <w:t xml:space="preserve">, </w:t>
      </w:r>
      <w:r w:rsidR="001B4CFC">
        <w:rPr>
          <w:rFonts w:ascii="Arial" w:eastAsia="Calibri" w:hAnsi="Arial" w:cs="Arial"/>
          <w:sz w:val="22"/>
          <w:szCs w:val="22"/>
        </w:rPr>
        <w:t xml:space="preserve">and </w:t>
      </w:r>
      <w:r w:rsidR="00905C16">
        <w:rPr>
          <w:rFonts w:ascii="Arial" w:eastAsia="Calibri" w:hAnsi="Arial" w:cs="Arial"/>
          <w:sz w:val="22"/>
          <w:szCs w:val="22"/>
        </w:rPr>
        <w:t xml:space="preserve">other </w:t>
      </w:r>
      <w:r w:rsidR="001B4CFC">
        <w:rPr>
          <w:rFonts w:ascii="Arial" w:eastAsia="Calibri" w:hAnsi="Arial" w:cs="Arial"/>
          <w:sz w:val="22"/>
          <w:szCs w:val="22"/>
        </w:rPr>
        <w:t>partners</w:t>
      </w:r>
      <w:r w:rsidRPr="00C2545F">
        <w:rPr>
          <w:rFonts w:ascii="Arial" w:eastAsia="Calibri" w:hAnsi="Arial" w:cs="Arial"/>
          <w:sz w:val="22"/>
          <w:szCs w:val="22"/>
        </w:rPr>
        <w:t xml:space="preserve"> witnessed NCDSS</w:t>
      </w:r>
      <w:r w:rsidR="004A547B">
        <w:rPr>
          <w:rFonts w:ascii="Arial" w:eastAsia="Calibri" w:hAnsi="Arial" w:cs="Arial"/>
          <w:sz w:val="22"/>
          <w:szCs w:val="22"/>
        </w:rPr>
        <w:t>’</w:t>
      </w:r>
      <w:r w:rsidRPr="00C2545F">
        <w:rPr>
          <w:rFonts w:ascii="Arial" w:eastAsia="Calibri" w:hAnsi="Arial" w:cs="Arial"/>
          <w:sz w:val="22"/>
          <w:szCs w:val="22"/>
        </w:rPr>
        <w:t xml:space="preserve"> </w:t>
      </w:r>
      <w:r w:rsidR="003D7A1F">
        <w:rPr>
          <w:rFonts w:ascii="Arial" w:eastAsia="Calibri" w:hAnsi="Arial" w:cs="Arial"/>
          <w:sz w:val="22"/>
          <w:szCs w:val="22"/>
        </w:rPr>
        <w:t xml:space="preserve">removal </w:t>
      </w:r>
      <w:r w:rsidR="005A6CB4">
        <w:rPr>
          <w:rFonts w:ascii="Arial" w:eastAsia="Calibri" w:hAnsi="Arial" w:cs="Arial"/>
          <w:sz w:val="22"/>
          <w:szCs w:val="22"/>
        </w:rPr>
        <w:t xml:space="preserve">committee </w:t>
      </w:r>
      <w:r w:rsidRPr="00C2545F">
        <w:rPr>
          <w:rFonts w:ascii="Arial" w:eastAsia="Calibri" w:hAnsi="Arial" w:cs="Arial"/>
          <w:sz w:val="22"/>
          <w:szCs w:val="22"/>
        </w:rPr>
        <w:t xml:space="preserve">demonstration of a </w:t>
      </w:r>
      <w:r w:rsidRPr="00F7516D">
        <w:rPr>
          <w:rFonts w:ascii="Arial" w:eastAsia="Calibri" w:hAnsi="Arial" w:cs="Arial"/>
          <w:b/>
          <w:bCs/>
          <w:sz w:val="22"/>
          <w:szCs w:val="22"/>
        </w:rPr>
        <w:t>Blind Removal Meeting</w:t>
      </w:r>
      <w:r w:rsidR="00905C16">
        <w:rPr>
          <w:rFonts w:ascii="Arial" w:eastAsia="Calibri" w:hAnsi="Arial" w:cs="Arial"/>
          <w:b/>
          <w:bCs/>
          <w:sz w:val="22"/>
          <w:szCs w:val="22"/>
        </w:rPr>
        <w:t>.</w:t>
      </w:r>
      <w:r>
        <w:rPr>
          <w:rFonts w:ascii="Arial" w:eastAsia="Calibri" w:hAnsi="Arial" w:cs="Arial"/>
          <w:sz w:val="22"/>
          <w:szCs w:val="22"/>
        </w:rPr>
        <w:t xml:space="preserve"> </w:t>
      </w:r>
      <w:r w:rsidR="00667E95">
        <w:rPr>
          <w:rFonts w:ascii="Arial" w:eastAsia="Calibri" w:hAnsi="Arial" w:cs="Arial"/>
          <w:sz w:val="22"/>
          <w:szCs w:val="22"/>
        </w:rPr>
        <w:t xml:space="preserve"> </w:t>
      </w:r>
      <w:r w:rsidR="00905C16">
        <w:rPr>
          <w:rFonts w:ascii="Arial" w:eastAsia="Calibri" w:hAnsi="Arial" w:cs="Arial"/>
          <w:sz w:val="22"/>
          <w:szCs w:val="22"/>
        </w:rPr>
        <w:t xml:space="preserve">Each LDSS developed </w:t>
      </w:r>
      <w:r w:rsidRPr="00C2545F">
        <w:rPr>
          <w:rFonts w:ascii="Arial" w:eastAsia="Calibri" w:hAnsi="Arial" w:cs="Arial"/>
          <w:sz w:val="22"/>
          <w:szCs w:val="22"/>
        </w:rPr>
        <w:t xml:space="preserve">action plans </w:t>
      </w:r>
      <w:r w:rsidR="008937AE">
        <w:rPr>
          <w:rFonts w:ascii="Arial" w:eastAsia="Calibri" w:hAnsi="Arial" w:cs="Arial"/>
          <w:sz w:val="22"/>
          <w:szCs w:val="22"/>
        </w:rPr>
        <w:t xml:space="preserve">that </w:t>
      </w:r>
      <w:r w:rsidR="00981907" w:rsidRPr="00C2545F">
        <w:rPr>
          <w:rFonts w:ascii="Arial" w:eastAsia="Calibri" w:hAnsi="Arial" w:cs="Arial"/>
          <w:sz w:val="22"/>
          <w:szCs w:val="22"/>
        </w:rPr>
        <w:t>set</w:t>
      </w:r>
      <w:r w:rsidR="00BF544D">
        <w:rPr>
          <w:rFonts w:ascii="Arial" w:eastAsia="Calibri" w:hAnsi="Arial" w:cs="Arial"/>
          <w:sz w:val="22"/>
          <w:szCs w:val="22"/>
        </w:rPr>
        <w:t xml:space="preserve"> </w:t>
      </w:r>
      <w:r w:rsidR="00981907">
        <w:rPr>
          <w:rFonts w:ascii="Arial" w:eastAsia="Calibri" w:hAnsi="Arial" w:cs="Arial"/>
          <w:sz w:val="22"/>
          <w:szCs w:val="22"/>
        </w:rPr>
        <w:t>in</w:t>
      </w:r>
      <w:r w:rsidR="00BF544D">
        <w:rPr>
          <w:rFonts w:ascii="Arial" w:eastAsia="Calibri" w:hAnsi="Arial" w:cs="Arial"/>
          <w:sz w:val="22"/>
          <w:szCs w:val="22"/>
        </w:rPr>
        <w:t xml:space="preserve"> </w:t>
      </w:r>
      <w:r w:rsidRPr="00C2545F">
        <w:rPr>
          <w:rFonts w:ascii="Arial" w:eastAsia="Calibri" w:hAnsi="Arial" w:cs="Arial"/>
          <w:sz w:val="22"/>
          <w:szCs w:val="22"/>
        </w:rPr>
        <w:t xml:space="preserve">motion goals to address racial equity within their </w:t>
      </w:r>
      <w:r w:rsidR="00A62DC0">
        <w:rPr>
          <w:rFonts w:ascii="Arial" w:eastAsia="Calibri" w:hAnsi="Arial" w:cs="Arial"/>
          <w:sz w:val="22"/>
          <w:szCs w:val="22"/>
        </w:rPr>
        <w:t>respective</w:t>
      </w:r>
      <w:r w:rsidRPr="00C2545F">
        <w:rPr>
          <w:rFonts w:ascii="Arial" w:eastAsia="Calibri" w:hAnsi="Arial" w:cs="Arial"/>
          <w:sz w:val="22"/>
          <w:szCs w:val="22"/>
        </w:rPr>
        <w:t xml:space="preserve"> counties.</w:t>
      </w:r>
      <w:r w:rsidR="008937AE">
        <w:rPr>
          <w:rFonts w:ascii="Arial" w:eastAsia="Calibri" w:hAnsi="Arial" w:cs="Arial"/>
          <w:sz w:val="22"/>
          <w:szCs w:val="22"/>
        </w:rPr>
        <w:t xml:space="preserve"> </w:t>
      </w:r>
      <w:r w:rsidRPr="00C2545F">
        <w:rPr>
          <w:rFonts w:ascii="Arial" w:eastAsia="Calibri" w:hAnsi="Arial" w:cs="Arial"/>
          <w:sz w:val="22"/>
          <w:szCs w:val="22"/>
        </w:rPr>
        <w:t xml:space="preserve">Gleaning knowledge and best practices from the </w:t>
      </w:r>
      <w:r w:rsidRPr="003117A0">
        <w:rPr>
          <w:rFonts w:ascii="Arial" w:eastAsia="Calibri" w:hAnsi="Arial" w:cs="Arial"/>
          <w:i/>
          <w:iCs/>
          <w:sz w:val="22"/>
          <w:szCs w:val="22"/>
        </w:rPr>
        <w:t>Blind</w:t>
      </w:r>
      <w:r w:rsidR="004B7F52" w:rsidRPr="003117A0">
        <w:rPr>
          <w:rFonts w:ascii="Arial" w:eastAsia="Calibri" w:hAnsi="Arial" w:cs="Arial"/>
          <w:i/>
          <w:iCs/>
          <w:sz w:val="22"/>
          <w:szCs w:val="22"/>
        </w:rPr>
        <w:t xml:space="preserve"> </w:t>
      </w:r>
      <w:r w:rsidRPr="003117A0">
        <w:rPr>
          <w:rFonts w:ascii="Arial" w:eastAsia="Calibri" w:hAnsi="Arial" w:cs="Arial"/>
          <w:i/>
          <w:iCs/>
          <w:sz w:val="22"/>
          <w:szCs w:val="22"/>
        </w:rPr>
        <w:t>Removal Summit</w:t>
      </w:r>
      <w:r w:rsidRPr="00C2545F">
        <w:rPr>
          <w:rFonts w:ascii="Arial" w:eastAsia="Calibri" w:hAnsi="Arial" w:cs="Arial"/>
          <w:sz w:val="22"/>
          <w:szCs w:val="22"/>
        </w:rPr>
        <w:t xml:space="preserve">, </w:t>
      </w:r>
      <w:r w:rsidR="004A547B">
        <w:rPr>
          <w:rFonts w:ascii="Arial" w:eastAsia="Calibri" w:hAnsi="Arial" w:cs="Arial"/>
          <w:sz w:val="22"/>
          <w:szCs w:val="22"/>
        </w:rPr>
        <w:t xml:space="preserve">OCFS engaged </w:t>
      </w:r>
      <w:r w:rsidR="004B7F52">
        <w:rPr>
          <w:rFonts w:ascii="Arial" w:eastAsia="Calibri" w:hAnsi="Arial" w:cs="Arial"/>
          <w:sz w:val="22"/>
          <w:szCs w:val="22"/>
        </w:rPr>
        <w:t>t</w:t>
      </w:r>
      <w:r w:rsidRPr="00C2545F">
        <w:rPr>
          <w:rFonts w:ascii="Arial" w:eastAsia="Calibri" w:hAnsi="Arial" w:cs="Arial"/>
          <w:sz w:val="22"/>
          <w:szCs w:val="22"/>
        </w:rPr>
        <w:t>he University at Albany School of Social Welfare</w:t>
      </w:r>
      <w:r w:rsidR="004A547B">
        <w:rPr>
          <w:rFonts w:ascii="Arial" w:eastAsia="Calibri" w:hAnsi="Arial" w:cs="Arial"/>
          <w:sz w:val="22"/>
          <w:szCs w:val="22"/>
        </w:rPr>
        <w:t xml:space="preserve"> to attend the summit and assist in developing</w:t>
      </w:r>
      <w:r w:rsidRPr="00C2545F">
        <w:rPr>
          <w:rFonts w:ascii="Arial" w:eastAsia="Calibri" w:hAnsi="Arial" w:cs="Arial"/>
          <w:sz w:val="22"/>
          <w:szCs w:val="22"/>
        </w:rPr>
        <w:t xml:space="preserve"> the </w:t>
      </w:r>
      <w:r w:rsidRPr="00C2545F">
        <w:rPr>
          <w:rFonts w:ascii="Arial" w:eastAsia="Calibri" w:hAnsi="Arial" w:cs="Arial"/>
          <w:i/>
          <w:iCs/>
          <w:sz w:val="22"/>
          <w:szCs w:val="22"/>
        </w:rPr>
        <w:t>Blind Removal Toolkit</w:t>
      </w:r>
      <w:r w:rsidRPr="00C2545F">
        <w:rPr>
          <w:rFonts w:ascii="Arial" w:eastAsia="Calibri" w:hAnsi="Arial" w:cs="Arial"/>
          <w:sz w:val="22"/>
          <w:szCs w:val="22"/>
        </w:rPr>
        <w:t>.</w:t>
      </w:r>
    </w:p>
    <w:p w14:paraId="3DCBBF43" w14:textId="4C784336" w:rsidR="008635C3" w:rsidRPr="006F0B2A" w:rsidRDefault="00ED2ADB" w:rsidP="006F0B2A">
      <w:pPr>
        <w:jc w:val="both"/>
        <w:rPr>
          <w:rFonts w:ascii="Arial" w:eastAsia="Calibri" w:hAnsi="Arial" w:cs="Arial"/>
          <w:sz w:val="22"/>
          <w:szCs w:val="22"/>
        </w:rPr>
      </w:pPr>
      <w:r w:rsidRPr="00C2545F">
        <w:rPr>
          <w:rFonts w:ascii="Arial" w:eastAsia="Calibri" w:hAnsi="Arial" w:cs="Arial"/>
          <w:sz w:val="22"/>
          <w:szCs w:val="22"/>
        </w:rPr>
        <w:t xml:space="preserve"> </w:t>
      </w:r>
    </w:p>
    <w:p w14:paraId="244070E9" w14:textId="489A9401" w:rsidR="006F20F3" w:rsidRPr="008635C3" w:rsidRDefault="00ED2ADB" w:rsidP="007474E3">
      <w:pPr>
        <w:spacing w:after="200"/>
        <w:jc w:val="both"/>
        <w:rPr>
          <w:rFonts w:ascii="Arial" w:eastAsiaTheme="minorHAnsi" w:hAnsi="Arial" w:cs="Arial"/>
          <w:bCs/>
          <w:sz w:val="22"/>
          <w:szCs w:val="22"/>
        </w:rPr>
      </w:pPr>
      <w:r w:rsidRPr="00C2545F">
        <w:rPr>
          <w:rFonts w:ascii="Arial" w:eastAsiaTheme="minorHAnsi" w:hAnsi="Arial" w:cs="Arial"/>
          <w:bCs/>
          <w:sz w:val="22"/>
          <w:szCs w:val="22"/>
        </w:rPr>
        <w:t xml:space="preserve">In 2020, Governor Andrew Cuomo confirmed his commitment to equal treatment of all families who experience the child welfare system, regardless of race and ethnicity.  The </w:t>
      </w:r>
      <w:r w:rsidR="00B65D6C">
        <w:rPr>
          <w:rFonts w:ascii="Arial" w:eastAsiaTheme="minorHAnsi" w:hAnsi="Arial" w:cs="Arial"/>
          <w:bCs/>
          <w:sz w:val="22"/>
          <w:szCs w:val="22"/>
        </w:rPr>
        <w:t>G</w:t>
      </w:r>
      <w:r w:rsidRPr="00C2545F">
        <w:rPr>
          <w:rFonts w:ascii="Arial" w:eastAsiaTheme="minorHAnsi" w:hAnsi="Arial" w:cs="Arial"/>
          <w:bCs/>
          <w:sz w:val="22"/>
          <w:szCs w:val="22"/>
        </w:rPr>
        <w:t>overnor support</w:t>
      </w:r>
      <w:r>
        <w:rPr>
          <w:rFonts w:ascii="Arial" w:eastAsiaTheme="minorHAnsi" w:hAnsi="Arial" w:cs="Arial"/>
          <w:bCs/>
          <w:sz w:val="22"/>
          <w:szCs w:val="22"/>
        </w:rPr>
        <w:t>s</w:t>
      </w:r>
      <w:r w:rsidRPr="00C2545F">
        <w:rPr>
          <w:rFonts w:ascii="Arial" w:eastAsiaTheme="minorHAnsi" w:hAnsi="Arial" w:cs="Arial"/>
          <w:bCs/>
          <w:sz w:val="22"/>
          <w:szCs w:val="22"/>
        </w:rPr>
        <w:t xml:space="preserve"> the implementation of </w:t>
      </w:r>
      <w:r w:rsidR="00B65D6C" w:rsidRPr="00B65D6C">
        <w:rPr>
          <w:rFonts w:ascii="Arial" w:eastAsiaTheme="minorHAnsi" w:hAnsi="Arial" w:cs="Arial"/>
          <w:b/>
          <w:sz w:val="22"/>
          <w:szCs w:val="22"/>
        </w:rPr>
        <w:t>T</w:t>
      </w:r>
      <w:r w:rsidRPr="00B65D6C">
        <w:rPr>
          <w:rFonts w:ascii="Arial" w:eastAsiaTheme="minorHAnsi" w:hAnsi="Arial" w:cs="Arial"/>
          <w:b/>
          <w:sz w:val="22"/>
          <w:szCs w:val="22"/>
        </w:rPr>
        <w:t>he Blind Removal Process</w:t>
      </w:r>
      <w:r w:rsidRPr="00C2545F">
        <w:rPr>
          <w:rFonts w:ascii="Arial" w:eastAsiaTheme="minorHAnsi" w:hAnsi="Arial" w:cs="Arial"/>
          <w:bCs/>
          <w:sz w:val="22"/>
          <w:szCs w:val="22"/>
        </w:rPr>
        <w:t xml:space="preserve"> as a strategy for reducing overrepresentation of minority children in the foster care system.</w:t>
      </w:r>
      <w:r>
        <w:rPr>
          <w:rStyle w:val="FootnoteReference"/>
          <w:rFonts w:ascii="Arial" w:eastAsiaTheme="minorHAnsi" w:hAnsi="Arial" w:cs="Arial"/>
          <w:bCs/>
          <w:sz w:val="22"/>
          <w:szCs w:val="22"/>
        </w:rPr>
        <w:footnoteReference w:id="5"/>
      </w:r>
    </w:p>
    <w:p w14:paraId="272AE0A6" w14:textId="77777777" w:rsidR="0012210E" w:rsidRPr="000878A7" w:rsidRDefault="00586A1A" w:rsidP="00B84C7B">
      <w:pPr>
        <w:pStyle w:val="SectionHeading"/>
        <w:numPr>
          <w:ilvl w:val="0"/>
          <w:numId w:val="1"/>
        </w:numPr>
        <w:tabs>
          <w:tab w:val="num" w:pos="1080"/>
        </w:tabs>
        <w:spacing w:line="240" w:lineRule="exact"/>
        <w:ind w:left="0" w:hanging="547"/>
        <w:rPr>
          <w:rFonts w:cs="Arial"/>
          <w:sz w:val="22"/>
          <w:szCs w:val="22"/>
        </w:rPr>
      </w:pPr>
      <w:r w:rsidRPr="000878A7">
        <w:rPr>
          <w:rFonts w:cs="Arial"/>
          <w:sz w:val="22"/>
          <w:szCs w:val="22"/>
        </w:rPr>
        <w:t>Program Implications</w:t>
      </w:r>
      <w:r w:rsidR="0012210E" w:rsidRPr="000878A7">
        <w:rPr>
          <w:rFonts w:cs="Arial"/>
          <w:sz w:val="22"/>
          <w:szCs w:val="22"/>
        </w:rPr>
        <w:t xml:space="preserve"> </w:t>
      </w:r>
    </w:p>
    <w:p w14:paraId="32F911D4" w14:textId="73259CBF" w:rsidR="0012210E" w:rsidRDefault="0012210E" w:rsidP="0012210E">
      <w:pPr>
        <w:rPr>
          <w:rFonts w:ascii="Arial" w:hAnsi="Arial" w:cs="Arial"/>
          <w:sz w:val="22"/>
          <w:szCs w:val="22"/>
        </w:rPr>
      </w:pPr>
    </w:p>
    <w:p w14:paraId="2E4CE466" w14:textId="5ADF4D4D" w:rsidR="00ED7713" w:rsidRPr="00C2545F" w:rsidRDefault="00ED7713" w:rsidP="00ED7713">
      <w:pPr>
        <w:spacing w:after="200"/>
        <w:jc w:val="both"/>
        <w:rPr>
          <w:rFonts w:ascii="Arial" w:eastAsiaTheme="minorHAnsi" w:hAnsi="Arial" w:cs="Arial"/>
          <w:bCs/>
          <w:sz w:val="22"/>
          <w:szCs w:val="22"/>
        </w:rPr>
      </w:pPr>
      <w:r w:rsidRPr="00C2545F">
        <w:rPr>
          <w:rFonts w:ascii="Arial" w:eastAsiaTheme="minorHAnsi" w:hAnsi="Arial" w:cs="Arial"/>
          <w:bCs/>
          <w:sz w:val="22"/>
          <w:szCs w:val="22"/>
        </w:rPr>
        <w:t>OCFS</w:t>
      </w:r>
      <w:r>
        <w:rPr>
          <w:rFonts w:ascii="Arial" w:eastAsiaTheme="minorHAnsi" w:hAnsi="Arial" w:cs="Arial"/>
          <w:bCs/>
          <w:sz w:val="22"/>
          <w:szCs w:val="22"/>
        </w:rPr>
        <w:t xml:space="preserve"> is responsible</w:t>
      </w:r>
      <w:r w:rsidRPr="00C2545F">
        <w:rPr>
          <w:rFonts w:ascii="Arial" w:eastAsiaTheme="minorHAnsi" w:hAnsi="Arial" w:cs="Arial"/>
          <w:bCs/>
          <w:sz w:val="22"/>
          <w:szCs w:val="22"/>
        </w:rPr>
        <w:t xml:space="preserve"> </w:t>
      </w:r>
      <w:r w:rsidR="006261A7">
        <w:rPr>
          <w:rFonts w:ascii="Arial" w:eastAsiaTheme="minorHAnsi" w:hAnsi="Arial" w:cs="Arial"/>
          <w:bCs/>
          <w:sz w:val="22"/>
          <w:szCs w:val="22"/>
        </w:rPr>
        <w:t>for promoting</w:t>
      </w:r>
      <w:r w:rsidRPr="00C2545F">
        <w:rPr>
          <w:rFonts w:ascii="Arial" w:eastAsiaTheme="minorHAnsi" w:hAnsi="Arial" w:cs="Arial"/>
          <w:bCs/>
          <w:sz w:val="22"/>
          <w:szCs w:val="22"/>
        </w:rPr>
        <w:t xml:space="preserve"> the safety, permanency, and well-being of children and families. T</w:t>
      </w:r>
      <w:r w:rsidR="009C162A">
        <w:rPr>
          <w:rFonts w:ascii="Arial" w:eastAsiaTheme="minorHAnsi" w:hAnsi="Arial" w:cs="Arial"/>
          <w:bCs/>
          <w:sz w:val="22"/>
          <w:szCs w:val="22"/>
        </w:rPr>
        <w:t>o achieve this</w:t>
      </w:r>
      <w:r w:rsidR="008C7482">
        <w:rPr>
          <w:rFonts w:ascii="Arial" w:eastAsiaTheme="minorHAnsi" w:hAnsi="Arial" w:cs="Arial"/>
          <w:bCs/>
          <w:sz w:val="22"/>
          <w:szCs w:val="22"/>
        </w:rPr>
        <w:t>,</w:t>
      </w:r>
      <w:r w:rsidR="009C162A">
        <w:rPr>
          <w:rFonts w:ascii="Arial" w:eastAsiaTheme="minorHAnsi" w:hAnsi="Arial" w:cs="Arial"/>
          <w:bCs/>
          <w:sz w:val="22"/>
          <w:szCs w:val="22"/>
        </w:rPr>
        <w:t xml:space="preserve"> </w:t>
      </w:r>
      <w:r w:rsidR="008C7482">
        <w:rPr>
          <w:rFonts w:ascii="Arial" w:eastAsiaTheme="minorHAnsi" w:hAnsi="Arial" w:cs="Arial"/>
          <w:bCs/>
          <w:sz w:val="22"/>
          <w:szCs w:val="22"/>
        </w:rPr>
        <w:t xml:space="preserve">it is </w:t>
      </w:r>
      <w:r w:rsidRPr="00C2545F">
        <w:rPr>
          <w:rFonts w:ascii="Arial" w:eastAsiaTheme="minorHAnsi" w:hAnsi="Arial" w:cs="Arial"/>
          <w:bCs/>
          <w:sz w:val="22"/>
          <w:szCs w:val="22"/>
        </w:rPr>
        <w:t xml:space="preserve">critical </w:t>
      </w:r>
      <w:r>
        <w:rPr>
          <w:rFonts w:ascii="Arial" w:eastAsiaTheme="minorHAnsi" w:hAnsi="Arial" w:cs="Arial"/>
          <w:bCs/>
          <w:sz w:val="22"/>
          <w:szCs w:val="22"/>
        </w:rPr>
        <w:t xml:space="preserve">to acknowledge </w:t>
      </w:r>
      <w:r w:rsidRPr="00C2545F">
        <w:rPr>
          <w:rFonts w:ascii="Arial" w:eastAsiaTheme="minorHAnsi" w:hAnsi="Arial" w:cs="Arial"/>
          <w:bCs/>
          <w:sz w:val="22"/>
          <w:szCs w:val="22"/>
        </w:rPr>
        <w:t xml:space="preserve">the problem of racial and </w:t>
      </w:r>
      <w:r w:rsidR="008C7482" w:rsidRPr="00C2545F">
        <w:rPr>
          <w:rFonts w:ascii="Arial" w:eastAsiaTheme="minorHAnsi" w:hAnsi="Arial" w:cs="Arial"/>
          <w:bCs/>
          <w:sz w:val="22"/>
          <w:szCs w:val="22"/>
        </w:rPr>
        <w:t>ethnic</w:t>
      </w:r>
      <w:r w:rsidR="009C162A">
        <w:rPr>
          <w:rFonts w:ascii="Arial" w:eastAsiaTheme="minorHAnsi" w:hAnsi="Arial" w:cs="Arial"/>
          <w:bCs/>
          <w:sz w:val="22"/>
          <w:szCs w:val="22"/>
        </w:rPr>
        <w:t xml:space="preserve"> d</w:t>
      </w:r>
      <w:r w:rsidRPr="00C2545F">
        <w:rPr>
          <w:rFonts w:ascii="Arial" w:eastAsiaTheme="minorHAnsi" w:hAnsi="Arial" w:cs="Arial"/>
          <w:bCs/>
          <w:sz w:val="22"/>
          <w:szCs w:val="22"/>
        </w:rPr>
        <w:t xml:space="preserve">isproportionality and disparity </w:t>
      </w:r>
      <w:r>
        <w:rPr>
          <w:rFonts w:ascii="Arial" w:eastAsiaTheme="minorHAnsi" w:hAnsi="Arial" w:cs="Arial"/>
          <w:bCs/>
          <w:sz w:val="22"/>
          <w:szCs w:val="22"/>
        </w:rPr>
        <w:t>that exists</w:t>
      </w:r>
      <w:r w:rsidRPr="00C2545F">
        <w:rPr>
          <w:rFonts w:ascii="Arial" w:eastAsiaTheme="minorHAnsi" w:hAnsi="Arial" w:cs="Arial"/>
          <w:bCs/>
          <w:sz w:val="22"/>
          <w:szCs w:val="22"/>
        </w:rPr>
        <w:t xml:space="preserve"> within the </w:t>
      </w:r>
      <w:r w:rsidR="00B65D6C">
        <w:rPr>
          <w:rFonts w:ascii="Arial" w:eastAsiaTheme="minorHAnsi" w:hAnsi="Arial" w:cs="Arial"/>
          <w:bCs/>
          <w:sz w:val="22"/>
          <w:szCs w:val="22"/>
        </w:rPr>
        <w:t xml:space="preserve">child welfare </w:t>
      </w:r>
      <w:r w:rsidRPr="00C2545F">
        <w:rPr>
          <w:rFonts w:ascii="Arial" w:eastAsiaTheme="minorHAnsi" w:hAnsi="Arial" w:cs="Arial"/>
          <w:bCs/>
          <w:sz w:val="22"/>
          <w:szCs w:val="22"/>
        </w:rPr>
        <w:t>system</w:t>
      </w:r>
      <w:r w:rsidR="008F25CB">
        <w:rPr>
          <w:rFonts w:ascii="Arial" w:eastAsiaTheme="minorHAnsi" w:hAnsi="Arial" w:cs="Arial"/>
          <w:bCs/>
          <w:sz w:val="22"/>
          <w:szCs w:val="22"/>
        </w:rPr>
        <w:t xml:space="preserve"> </w:t>
      </w:r>
      <w:r w:rsidRPr="00C2545F">
        <w:rPr>
          <w:rFonts w:ascii="Arial" w:eastAsiaTheme="minorHAnsi" w:hAnsi="Arial" w:cs="Arial"/>
          <w:bCs/>
          <w:sz w:val="22"/>
          <w:szCs w:val="22"/>
        </w:rPr>
        <w:t>and implemen</w:t>
      </w:r>
      <w:r>
        <w:rPr>
          <w:rFonts w:ascii="Arial" w:eastAsiaTheme="minorHAnsi" w:hAnsi="Arial" w:cs="Arial"/>
          <w:bCs/>
          <w:sz w:val="22"/>
          <w:szCs w:val="22"/>
        </w:rPr>
        <w:t xml:space="preserve">t </w:t>
      </w:r>
      <w:r w:rsidRPr="00C2545F">
        <w:rPr>
          <w:rFonts w:ascii="Arial" w:eastAsiaTheme="minorHAnsi" w:hAnsi="Arial" w:cs="Arial"/>
          <w:bCs/>
          <w:sz w:val="22"/>
          <w:szCs w:val="22"/>
        </w:rPr>
        <w:t>promising strategies</w:t>
      </w:r>
      <w:r>
        <w:rPr>
          <w:rFonts w:ascii="Arial" w:eastAsiaTheme="minorHAnsi" w:hAnsi="Arial" w:cs="Arial"/>
          <w:bCs/>
          <w:sz w:val="22"/>
          <w:szCs w:val="22"/>
        </w:rPr>
        <w:t xml:space="preserve"> to </w:t>
      </w:r>
      <w:r w:rsidRPr="00C2545F">
        <w:rPr>
          <w:rFonts w:ascii="Arial" w:eastAsiaTheme="minorHAnsi" w:hAnsi="Arial" w:cs="Arial"/>
          <w:bCs/>
          <w:sz w:val="22"/>
          <w:szCs w:val="22"/>
        </w:rPr>
        <w:t>address</w:t>
      </w:r>
      <w:r>
        <w:rPr>
          <w:rFonts w:ascii="Arial" w:eastAsiaTheme="minorHAnsi" w:hAnsi="Arial" w:cs="Arial"/>
          <w:bCs/>
          <w:sz w:val="22"/>
          <w:szCs w:val="22"/>
        </w:rPr>
        <w:t xml:space="preserve"> </w:t>
      </w:r>
      <w:r w:rsidRPr="00C2545F">
        <w:rPr>
          <w:rFonts w:ascii="Arial" w:eastAsiaTheme="minorHAnsi" w:hAnsi="Arial" w:cs="Arial"/>
          <w:bCs/>
          <w:sz w:val="22"/>
          <w:szCs w:val="22"/>
        </w:rPr>
        <w:t xml:space="preserve">these issues in general and at specific decision points </w:t>
      </w:r>
      <w:r w:rsidR="008937AE">
        <w:rPr>
          <w:rFonts w:ascii="Arial" w:eastAsiaTheme="minorHAnsi" w:hAnsi="Arial" w:cs="Arial"/>
          <w:bCs/>
          <w:sz w:val="22"/>
          <w:szCs w:val="22"/>
        </w:rPr>
        <w:t>in</w:t>
      </w:r>
      <w:r w:rsidRPr="00C2545F">
        <w:rPr>
          <w:rFonts w:ascii="Arial" w:eastAsiaTheme="minorHAnsi" w:hAnsi="Arial" w:cs="Arial"/>
          <w:bCs/>
          <w:sz w:val="22"/>
          <w:szCs w:val="22"/>
        </w:rPr>
        <w:t xml:space="preserve"> the child welfare </w:t>
      </w:r>
      <w:r w:rsidR="00B65D6C">
        <w:rPr>
          <w:rFonts w:ascii="Arial" w:eastAsiaTheme="minorHAnsi" w:hAnsi="Arial" w:cs="Arial"/>
          <w:bCs/>
          <w:sz w:val="22"/>
          <w:szCs w:val="22"/>
        </w:rPr>
        <w:t>continuum</w:t>
      </w:r>
      <w:r>
        <w:rPr>
          <w:rFonts w:ascii="Arial" w:eastAsiaTheme="minorHAnsi" w:hAnsi="Arial" w:cs="Arial"/>
          <w:bCs/>
          <w:sz w:val="22"/>
          <w:szCs w:val="22"/>
        </w:rPr>
        <w:t xml:space="preserve">. Doing so </w:t>
      </w:r>
      <w:r w:rsidRPr="00C2545F">
        <w:rPr>
          <w:rFonts w:ascii="Arial" w:eastAsiaTheme="minorHAnsi" w:hAnsi="Arial" w:cs="Arial"/>
          <w:bCs/>
          <w:sz w:val="22"/>
          <w:szCs w:val="22"/>
        </w:rPr>
        <w:t xml:space="preserve">will improve outcomes for </w:t>
      </w:r>
      <w:r w:rsidR="00B65D6C">
        <w:rPr>
          <w:rFonts w:ascii="Arial" w:eastAsiaTheme="minorHAnsi" w:hAnsi="Arial" w:cs="Arial"/>
          <w:bCs/>
          <w:sz w:val="22"/>
          <w:szCs w:val="22"/>
        </w:rPr>
        <w:t>the</w:t>
      </w:r>
      <w:r w:rsidRPr="00C2545F">
        <w:rPr>
          <w:rFonts w:ascii="Arial" w:eastAsiaTheme="minorHAnsi" w:hAnsi="Arial" w:cs="Arial"/>
          <w:bCs/>
          <w:sz w:val="22"/>
          <w:szCs w:val="22"/>
        </w:rPr>
        <w:t xml:space="preserve"> children and families</w:t>
      </w:r>
      <w:r w:rsidR="00B65D6C">
        <w:rPr>
          <w:rFonts w:ascii="Arial" w:eastAsiaTheme="minorHAnsi" w:hAnsi="Arial" w:cs="Arial"/>
          <w:bCs/>
          <w:sz w:val="22"/>
          <w:szCs w:val="22"/>
        </w:rPr>
        <w:t xml:space="preserve"> we serve</w:t>
      </w:r>
      <w:r w:rsidRPr="00C2545F">
        <w:rPr>
          <w:rFonts w:ascii="Arial" w:eastAsiaTheme="minorHAnsi" w:hAnsi="Arial" w:cs="Arial"/>
          <w:bCs/>
          <w:sz w:val="22"/>
          <w:szCs w:val="22"/>
        </w:rPr>
        <w:t>.</w:t>
      </w:r>
      <w:r>
        <w:rPr>
          <w:rStyle w:val="FootnoteReference"/>
          <w:rFonts w:ascii="Arial" w:eastAsiaTheme="minorHAnsi" w:hAnsi="Arial" w:cs="Arial"/>
          <w:bCs/>
          <w:sz w:val="22"/>
          <w:szCs w:val="22"/>
        </w:rPr>
        <w:footnoteReference w:id="6"/>
      </w:r>
    </w:p>
    <w:p w14:paraId="60632B27" w14:textId="77777777" w:rsidR="006F0B2A" w:rsidRDefault="006F0B2A" w:rsidP="00C2545F">
      <w:pPr>
        <w:jc w:val="both"/>
        <w:rPr>
          <w:rFonts w:ascii="Arial" w:eastAsiaTheme="minorHAnsi" w:hAnsi="Arial" w:cs="Arial"/>
          <w:b/>
          <w:sz w:val="22"/>
          <w:szCs w:val="22"/>
          <w:u w:val="single"/>
        </w:rPr>
      </w:pPr>
    </w:p>
    <w:p w14:paraId="35DBD1FB" w14:textId="77777777" w:rsidR="006F0B2A" w:rsidRDefault="006F0B2A" w:rsidP="00C2545F">
      <w:pPr>
        <w:jc w:val="both"/>
        <w:rPr>
          <w:rFonts w:ascii="Arial" w:eastAsiaTheme="minorHAnsi" w:hAnsi="Arial" w:cs="Arial"/>
          <w:b/>
          <w:sz w:val="22"/>
          <w:szCs w:val="22"/>
          <w:u w:val="single"/>
        </w:rPr>
      </w:pPr>
    </w:p>
    <w:p w14:paraId="4BDFDFD1" w14:textId="4D1348E6" w:rsidR="00C2545F" w:rsidRPr="00C2545F" w:rsidRDefault="00C2545F" w:rsidP="00C2545F">
      <w:pPr>
        <w:jc w:val="both"/>
        <w:rPr>
          <w:rFonts w:ascii="Arial" w:eastAsiaTheme="minorHAnsi" w:hAnsi="Arial" w:cs="Arial"/>
          <w:b/>
          <w:sz w:val="22"/>
          <w:szCs w:val="22"/>
          <w:u w:val="single"/>
        </w:rPr>
      </w:pPr>
      <w:r w:rsidRPr="00C2545F">
        <w:rPr>
          <w:rFonts w:ascii="Arial" w:eastAsiaTheme="minorHAnsi" w:hAnsi="Arial" w:cs="Arial"/>
          <w:b/>
          <w:sz w:val="22"/>
          <w:szCs w:val="22"/>
          <w:u w:val="single"/>
        </w:rPr>
        <w:lastRenderedPageBreak/>
        <w:t xml:space="preserve">Removals </w:t>
      </w:r>
    </w:p>
    <w:p w14:paraId="669A27F2" w14:textId="77777777" w:rsidR="00C2545F" w:rsidRPr="00C2545F" w:rsidRDefault="00C2545F" w:rsidP="00C2545F">
      <w:pPr>
        <w:jc w:val="both"/>
        <w:rPr>
          <w:rFonts w:ascii="Arial" w:eastAsiaTheme="minorHAnsi" w:hAnsi="Arial" w:cs="Arial"/>
          <w:b/>
          <w:sz w:val="22"/>
          <w:szCs w:val="22"/>
          <w:u w:val="single"/>
        </w:rPr>
      </w:pPr>
    </w:p>
    <w:p w14:paraId="42FB52A5" w14:textId="0D1EBDFC" w:rsidR="00C2545F" w:rsidRPr="00C2545F" w:rsidRDefault="00C2545F" w:rsidP="00C2545F">
      <w:pPr>
        <w:spacing w:after="160" w:line="259" w:lineRule="auto"/>
        <w:contextualSpacing/>
        <w:jc w:val="both"/>
        <w:rPr>
          <w:rFonts w:ascii="Arial" w:eastAsia="BatangChe" w:hAnsi="Arial" w:cs="Arial"/>
          <w:sz w:val="22"/>
          <w:szCs w:val="22"/>
        </w:rPr>
      </w:pPr>
      <w:r w:rsidRPr="00C2545F">
        <w:rPr>
          <w:rFonts w:ascii="Arial" w:eastAsia="BatangChe" w:hAnsi="Arial" w:cs="Arial"/>
          <w:sz w:val="22"/>
          <w:szCs w:val="22"/>
        </w:rPr>
        <w:t xml:space="preserve">Separating </w:t>
      </w:r>
      <w:r w:rsidR="00B65D6C">
        <w:rPr>
          <w:rFonts w:ascii="Arial" w:eastAsia="BatangChe" w:hAnsi="Arial" w:cs="Arial"/>
          <w:sz w:val="22"/>
          <w:szCs w:val="22"/>
        </w:rPr>
        <w:t>a child</w:t>
      </w:r>
      <w:r w:rsidRPr="00C2545F">
        <w:rPr>
          <w:rFonts w:ascii="Arial" w:eastAsia="BatangChe" w:hAnsi="Arial" w:cs="Arial"/>
          <w:sz w:val="22"/>
          <w:szCs w:val="22"/>
        </w:rPr>
        <w:t xml:space="preserve"> from their family is a traumatic experience </w:t>
      </w:r>
      <w:r w:rsidR="004B5D0B">
        <w:rPr>
          <w:rFonts w:ascii="Arial" w:eastAsia="BatangChe" w:hAnsi="Arial" w:cs="Arial"/>
          <w:sz w:val="22"/>
          <w:szCs w:val="22"/>
        </w:rPr>
        <w:t>for</w:t>
      </w:r>
      <w:r w:rsidRPr="00C2545F">
        <w:rPr>
          <w:rFonts w:ascii="Arial" w:eastAsia="BatangChe" w:hAnsi="Arial" w:cs="Arial"/>
          <w:sz w:val="22"/>
          <w:szCs w:val="22"/>
        </w:rPr>
        <w:t xml:space="preserve"> both the child and the parent(s)</w:t>
      </w:r>
      <w:r w:rsidR="007A3BA5">
        <w:rPr>
          <w:rFonts w:ascii="Arial" w:eastAsia="BatangChe" w:hAnsi="Arial" w:cs="Arial"/>
          <w:sz w:val="22"/>
          <w:szCs w:val="22"/>
        </w:rPr>
        <w:t xml:space="preserve"> and family members</w:t>
      </w:r>
      <w:r w:rsidRPr="00C2545F">
        <w:rPr>
          <w:rFonts w:ascii="Arial" w:eastAsia="BatangChe" w:hAnsi="Arial" w:cs="Arial"/>
          <w:sz w:val="22"/>
          <w:szCs w:val="22"/>
        </w:rPr>
        <w:t>. Implementing a process that can eliminate bias</w:t>
      </w:r>
      <w:r w:rsidR="007A3BA5">
        <w:rPr>
          <w:rFonts w:ascii="Arial" w:eastAsia="BatangChe" w:hAnsi="Arial" w:cs="Arial"/>
          <w:sz w:val="22"/>
          <w:szCs w:val="22"/>
        </w:rPr>
        <w:t>ed</w:t>
      </w:r>
      <w:r w:rsidRPr="00C2545F">
        <w:rPr>
          <w:rFonts w:ascii="Arial" w:eastAsia="BatangChe" w:hAnsi="Arial" w:cs="Arial"/>
          <w:sz w:val="22"/>
          <w:szCs w:val="22"/>
        </w:rPr>
        <w:t xml:space="preserve"> decision</w:t>
      </w:r>
      <w:r w:rsidR="00667E95">
        <w:rPr>
          <w:rFonts w:ascii="Arial" w:eastAsia="BatangChe" w:hAnsi="Arial" w:cs="Arial"/>
          <w:sz w:val="22"/>
          <w:szCs w:val="22"/>
        </w:rPr>
        <w:t>-</w:t>
      </w:r>
      <w:r w:rsidRPr="00C2545F">
        <w:rPr>
          <w:rFonts w:ascii="Arial" w:eastAsia="BatangChe" w:hAnsi="Arial" w:cs="Arial"/>
          <w:sz w:val="22"/>
          <w:szCs w:val="22"/>
        </w:rPr>
        <w:t>making and reduc</w:t>
      </w:r>
      <w:r w:rsidR="00327202">
        <w:rPr>
          <w:rFonts w:ascii="Arial" w:eastAsia="BatangChe" w:hAnsi="Arial" w:cs="Arial"/>
          <w:sz w:val="22"/>
          <w:szCs w:val="22"/>
        </w:rPr>
        <w:t>e the</w:t>
      </w:r>
      <w:r w:rsidRPr="00C2545F">
        <w:rPr>
          <w:rFonts w:ascii="Arial" w:eastAsia="BatangChe" w:hAnsi="Arial" w:cs="Arial"/>
          <w:sz w:val="22"/>
          <w:szCs w:val="22"/>
        </w:rPr>
        <w:t xml:space="preserve"> trauma of separation for children and families</w:t>
      </w:r>
      <w:r w:rsidR="00F565B5">
        <w:rPr>
          <w:rFonts w:ascii="Arial" w:eastAsia="BatangChe" w:hAnsi="Arial" w:cs="Arial"/>
          <w:sz w:val="22"/>
          <w:szCs w:val="22"/>
        </w:rPr>
        <w:t xml:space="preserve"> </w:t>
      </w:r>
      <w:r w:rsidR="00327202">
        <w:rPr>
          <w:rFonts w:ascii="Arial" w:eastAsia="BatangChe" w:hAnsi="Arial" w:cs="Arial"/>
          <w:sz w:val="22"/>
          <w:szCs w:val="22"/>
        </w:rPr>
        <w:t xml:space="preserve">will </w:t>
      </w:r>
      <w:r w:rsidRPr="00C2545F">
        <w:rPr>
          <w:rFonts w:ascii="Arial" w:eastAsia="BatangChe" w:hAnsi="Arial" w:cs="Arial"/>
          <w:sz w:val="22"/>
          <w:szCs w:val="22"/>
        </w:rPr>
        <w:t xml:space="preserve">support </w:t>
      </w:r>
      <w:r w:rsidR="007B2BD0">
        <w:rPr>
          <w:rFonts w:ascii="Arial" w:eastAsia="BatangChe" w:hAnsi="Arial" w:cs="Arial"/>
          <w:sz w:val="22"/>
          <w:szCs w:val="22"/>
        </w:rPr>
        <w:t>an equitable</w:t>
      </w:r>
      <w:r w:rsidR="007B2BD0" w:rsidRPr="00C2545F">
        <w:rPr>
          <w:rFonts w:ascii="Arial" w:eastAsia="BatangChe" w:hAnsi="Arial" w:cs="Arial"/>
          <w:sz w:val="22"/>
          <w:szCs w:val="22"/>
        </w:rPr>
        <w:t xml:space="preserve"> </w:t>
      </w:r>
      <w:r w:rsidRPr="00C2545F">
        <w:rPr>
          <w:rFonts w:ascii="Arial" w:eastAsia="BatangChe" w:hAnsi="Arial" w:cs="Arial"/>
          <w:sz w:val="22"/>
          <w:szCs w:val="22"/>
        </w:rPr>
        <w:t>system.</w:t>
      </w:r>
      <w:r w:rsidR="007B2BD0">
        <w:rPr>
          <w:rFonts w:ascii="Arial" w:eastAsia="BatangChe" w:hAnsi="Arial" w:cs="Arial"/>
          <w:sz w:val="22"/>
          <w:szCs w:val="22"/>
        </w:rPr>
        <w:t xml:space="preserve"> </w:t>
      </w:r>
    </w:p>
    <w:p w14:paraId="3E9E54B7" w14:textId="77777777" w:rsidR="00C2545F" w:rsidRPr="00C2545F" w:rsidRDefault="00C2545F" w:rsidP="00C2545F">
      <w:pPr>
        <w:spacing w:after="160" w:line="259" w:lineRule="auto"/>
        <w:contextualSpacing/>
        <w:jc w:val="both"/>
        <w:rPr>
          <w:rFonts w:ascii="Arial" w:eastAsia="BatangChe" w:hAnsi="Arial" w:cs="Arial"/>
          <w:sz w:val="22"/>
          <w:szCs w:val="22"/>
        </w:rPr>
      </w:pPr>
    </w:p>
    <w:p w14:paraId="5B24C2FA" w14:textId="29D43BE6" w:rsidR="00C2545F" w:rsidRPr="00C2545F" w:rsidRDefault="00C2545F" w:rsidP="00C2545F">
      <w:pPr>
        <w:spacing w:after="160" w:line="259" w:lineRule="auto"/>
        <w:contextualSpacing/>
        <w:jc w:val="both"/>
        <w:rPr>
          <w:rFonts w:ascii="Arial" w:eastAsiaTheme="minorHAnsi" w:hAnsi="Arial" w:cs="Arial"/>
          <w:sz w:val="22"/>
          <w:szCs w:val="22"/>
          <w:vertAlign w:val="superscript"/>
        </w:rPr>
      </w:pPr>
      <w:r w:rsidRPr="00C2545F">
        <w:rPr>
          <w:rFonts w:ascii="Arial" w:eastAsiaTheme="minorHAnsi" w:hAnsi="Arial" w:cs="Arial"/>
          <w:sz w:val="22"/>
          <w:szCs w:val="22"/>
        </w:rPr>
        <w:t>Under federal and state law, LDSS</w:t>
      </w:r>
      <w:r w:rsidR="004B7F52">
        <w:rPr>
          <w:rFonts w:ascii="Arial" w:eastAsiaTheme="minorHAnsi" w:hAnsi="Arial" w:cs="Arial"/>
          <w:sz w:val="22"/>
          <w:szCs w:val="22"/>
        </w:rPr>
        <w:t>s</w:t>
      </w:r>
      <w:r w:rsidRPr="00C2545F">
        <w:rPr>
          <w:rFonts w:ascii="Arial" w:eastAsiaTheme="minorHAnsi" w:hAnsi="Arial" w:cs="Arial"/>
          <w:sz w:val="22"/>
          <w:szCs w:val="22"/>
        </w:rPr>
        <w:t xml:space="preserve"> have a responsibility, where appropriate, to make reasonable efforts to prevent or eliminate the need for removal of the child from the home. </w:t>
      </w:r>
      <w:r w:rsidR="00F565B5">
        <w:rPr>
          <w:rFonts w:ascii="Arial" w:eastAsiaTheme="minorHAnsi" w:hAnsi="Arial" w:cs="Arial"/>
          <w:sz w:val="22"/>
          <w:szCs w:val="22"/>
        </w:rPr>
        <w:t>NYS</w:t>
      </w:r>
      <w:r w:rsidRPr="00C2545F">
        <w:rPr>
          <w:rFonts w:ascii="Arial" w:eastAsiaTheme="minorHAnsi" w:hAnsi="Arial" w:cs="Arial"/>
          <w:sz w:val="22"/>
          <w:szCs w:val="22"/>
        </w:rPr>
        <w:t xml:space="preserve"> laws and policies generally aim</w:t>
      </w:r>
      <w:r w:rsidR="00F565B5">
        <w:rPr>
          <w:rFonts w:ascii="Arial" w:eastAsiaTheme="minorHAnsi" w:hAnsi="Arial" w:cs="Arial"/>
          <w:sz w:val="22"/>
          <w:szCs w:val="22"/>
        </w:rPr>
        <w:t xml:space="preserve"> </w:t>
      </w:r>
      <w:r w:rsidRPr="00C2545F">
        <w:rPr>
          <w:rFonts w:ascii="Arial" w:eastAsiaTheme="minorHAnsi" w:hAnsi="Arial" w:cs="Arial"/>
          <w:sz w:val="22"/>
          <w:szCs w:val="22"/>
        </w:rPr>
        <w:t xml:space="preserve">to keep children with their families. </w:t>
      </w:r>
      <w:r w:rsidR="004B5D0B">
        <w:rPr>
          <w:rFonts w:ascii="Arial" w:eastAsiaTheme="minorHAnsi" w:hAnsi="Arial" w:cs="Arial"/>
          <w:sz w:val="22"/>
          <w:szCs w:val="22"/>
        </w:rPr>
        <w:t>H</w:t>
      </w:r>
      <w:r w:rsidRPr="00C2545F">
        <w:rPr>
          <w:rFonts w:ascii="Arial" w:eastAsiaTheme="minorHAnsi" w:hAnsi="Arial" w:cs="Arial"/>
          <w:sz w:val="22"/>
          <w:szCs w:val="22"/>
        </w:rPr>
        <w:t xml:space="preserve">owever, </w:t>
      </w:r>
      <w:r w:rsidR="00410064">
        <w:rPr>
          <w:rFonts w:ascii="Arial" w:eastAsiaTheme="minorHAnsi" w:hAnsi="Arial" w:cs="Arial"/>
          <w:sz w:val="22"/>
          <w:szCs w:val="22"/>
        </w:rPr>
        <w:t xml:space="preserve">districts are responsible for assessing both safety and risk as part of </w:t>
      </w:r>
      <w:r w:rsidR="007A3BA5">
        <w:rPr>
          <w:rFonts w:ascii="Arial" w:eastAsiaTheme="minorHAnsi" w:hAnsi="Arial" w:cs="Arial"/>
          <w:sz w:val="22"/>
          <w:szCs w:val="22"/>
        </w:rPr>
        <w:t>the</w:t>
      </w:r>
      <w:r w:rsidR="004B7F52">
        <w:rPr>
          <w:rFonts w:ascii="Arial" w:eastAsiaTheme="minorHAnsi" w:hAnsi="Arial" w:cs="Arial"/>
          <w:sz w:val="22"/>
          <w:szCs w:val="22"/>
        </w:rPr>
        <w:t>ir</w:t>
      </w:r>
      <w:r w:rsidR="00410064">
        <w:rPr>
          <w:rFonts w:ascii="Arial" w:eastAsiaTheme="minorHAnsi" w:hAnsi="Arial" w:cs="Arial"/>
          <w:sz w:val="22"/>
          <w:szCs w:val="22"/>
        </w:rPr>
        <w:t xml:space="preserve"> investigation</w:t>
      </w:r>
      <w:r w:rsidR="004B7F52">
        <w:rPr>
          <w:rFonts w:ascii="Arial" w:eastAsiaTheme="minorHAnsi" w:hAnsi="Arial" w:cs="Arial"/>
          <w:sz w:val="22"/>
          <w:szCs w:val="22"/>
        </w:rPr>
        <w:t>s</w:t>
      </w:r>
      <w:r w:rsidR="00410064">
        <w:rPr>
          <w:rFonts w:ascii="Arial" w:eastAsiaTheme="minorHAnsi" w:hAnsi="Arial" w:cs="Arial"/>
          <w:sz w:val="22"/>
          <w:szCs w:val="22"/>
        </w:rPr>
        <w:t xml:space="preserve">. </w:t>
      </w:r>
      <w:r w:rsidR="00F565B5">
        <w:rPr>
          <w:rFonts w:ascii="Arial" w:eastAsiaTheme="minorHAnsi" w:hAnsi="Arial" w:cs="Arial"/>
          <w:sz w:val="22"/>
          <w:szCs w:val="22"/>
        </w:rPr>
        <w:t>W</w:t>
      </w:r>
      <w:r w:rsidR="004B5D0B">
        <w:rPr>
          <w:rFonts w:ascii="Arial" w:eastAsiaTheme="minorHAnsi" w:hAnsi="Arial" w:cs="Arial"/>
          <w:sz w:val="22"/>
          <w:szCs w:val="22"/>
        </w:rPr>
        <w:t xml:space="preserve">hen </w:t>
      </w:r>
      <w:r w:rsidRPr="00C2545F">
        <w:rPr>
          <w:rFonts w:ascii="Arial" w:eastAsiaTheme="minorHAnsi" w:hAnsi="Arial" w:cs="Arial"/>
          <w:sz w:val="22"/>
          <w:szCs w:val="22"/>
        </w:rPr>
        <w:t>a child</w:t>
      </w:r>
      <w:r w:rsidR="00F565B5">
        <w:rPr>
          <w:rFonts w:ascii="Arial" w:eastAsiaTheme="minorHAnsi" w:hAnsi="Arial" w:cs="Arial"/>
          <w:sz w:val="22"/>
          <w:szCs w:val="22"/>
        </w:rPr>
        <w:t>’</w:t>
      </w:r>
      <w:r w:rsidRPr="00C2545F">
        <w:rPr>
          <w:rFonts w:ascii="Arial" w:eastAsiaTheme="minorHAnsi" w:hAnsi="Arial" w:cs="Arial"/>
          <w:sz w:val="22"/>
          <w:szCs w:val="22"/>
        </w:rPr>
        <w:t xml:space="preserve">s safety or health is </w:t>
      </w:r>
      <w:r w:rsidR="00C5718D">
        <w:rPr>
          <w:rFonts w:ascii="Arial" w:eastAsiaTheme="minorHAnsi" w:hAnsi="Arial" w:cs="Arial"/>
          <w:sz w:val="22"/>
          <w:szCs w:val="22"/>
        </w:rPr>
        <w:t>in immediate or impending</w:t>
      </w:r>
      <w:r w:rsidRPr="00C2545F">
        <w:rPr>
          <w:rFonts w:ascii="Arial" w:eastAsiaTheme="minorHAnsi" w:hAnsi="Arial" w:cs="Arial"/>
          <w:sz w:val="22"/>
          <w:szCs w:val="22"/>
        </w:rPr>
        <w:t xml:space="preserve"> </w:t>
      </w:r>
      <w:r w:rsidR="007A3BA5">
        <w:rPr>
          <w:rFonts w:ascii="Arial" w:eastAsiaTheme="minorHAnsi" w:hAnsi="Arial" w:cs="Arial"/>
          <w:sz w:val="22"/>
          <w:szCs w:val="22"/>
        </w:rPr>
        <w:t>danger of serious harm</w:t>
      </w:r>
      <w:r w:rsidR="007A3BA5" w:rsidRPr="00C2545F">
        <w:rPr>
          <w:rFonts w:ascii="Arial" w:eastAsiaTheme="minorHAnsi" w:hAnsi="Arial" w:cs="Arial"/>
          <w:sz w:val="22"/>
          <w:szCs w:val="22"/>
        </w:rPr>
        <w:t xml:space="preserve"> </w:t>
      </w:r>
      <w:r w:rsidRPr="00C2545F">
        <w:rPr>
          <w:rFonts w:ascii="Arial" w:eastAsiaTheme="minorHAnsi" w:hAnsi="Arial" w:cs="Arial"/>
          <w:sz w:val="22"/>
          <w:szCs w:val="22"/>
        </w:rPr>
        <w:t>or the child’s best interests are not met by remaining with his or her family, concern for the safety of the child takes precedence over family preservation.</w:t>
      </w:r>
      <w:r w:rsidR="009F6B18">
        <w:rPr>
          <w:rStyle w:val="FootnoteReference"/>
          <w:rFonts w:ascii="Arial" w:eastAsiaTheme="minorHAnsi" w:hAnsi="Arial" w:cs="Arial"/>
          <w:sz w:val="22"/>
          <w:szCs w:val="22"/>
        </w:rPr>
        <w:footnoteReference w:id="7"/>
      </w:r>
    </w:p>
    <w:p w14:paraId="2C58CA23" w14:textId="77777777" w:rsidR="00C2545F" w:rsidRPr="00C2545F" w:rsidRDefault="00C2545F" w:rsidP="00C2545F">
      <w:pPr>
        <w:spacing w:after="160" w:line="259" w:lineRule="auto"/>
        <w:contextualSpacing/>
        <w:jc w:val="both"/>
        <w:rPr>
          <w:rFonts w:ascii="Arial" w:eastAsiaTheme="minorHAnsi" w:hAnsi="Arial" w:cs="Arial"/>
          <w:sz w:val="22"/>
          <w:szCs w:val="22"/>
        </w:rPr>
      </w:pPr>
    </w:p>
    <w:p w14:paraId="654F67F8" w14:textId="06AD1C90" w:rsidR="00C2545F" w:rsidRPr="00C2545F" w:rsidRDefault="00C2545F" w:rsidP="00C2545F">
      <w:pPr>
        <w:spacing w:after="160" w:line="259" w:lineRule="auto"/>
        <w:contextualSpacing/>
        <w:jc w:val="both"/>
        <w:rPr>
          <w:rFonts w:ascii="Arial" w:eastAsiaTheme="minorHAnsi" w:hAnsi="Arial" w:cs="Arial"/>
          <w:sz w:val="22"/>
          <w:szCs w:val="22"/>
        </w:rPr>
      </w:pPr>
      <w:r w:rsidRPr="00C2545F">
        <w:rPr>
          <w:rFonts w:ascii="Arial" w:eastAsiaTheme="minorHAnsi" w:hAnsi="Arial" w:cs="Arial"/>
          <w:sz w:val="22"/>
          <w:szCs w:val="22"/>
        </w:rPr>
        <w:t>The removal of a child from his or her home may occur in any of the following circumstances:</w:t>
      </w:r>
    </w:p>
    <w:p w14:paraId="32548B55" w14:textId="77777777" w:rsidR="00C2545F" w:rsidRPr="00C2545F" w:rsidRDefault="00C2545F" w:rsidP="00C2545F">
      <w:pPr>
        <w:spacing w:after="160" w:line="259" w:lineRule="auto"/>
        <w:contextualSpacing/>
        <w:jc w:val="both"/>
        <w:rPr>
          <w:rFonts w:ascii="Arial" w:eastAsiaTheme="minorHAnsi" w:hAnsi="Arial" w:cs="Arial"/>
          <w:sz w:val="22"/>
          <w:szCs w:val="22"/>
        </w:rPr>
      </w:pPr>
    </w:p>
    <w:p w14:paraId="7072077B" w14:textId="670FC1FD" w:rsidR="00C2545F" w:rsidRPr="008635C3" w:rsidRDefault="00C2545F" w:rsidP="008635C3">
      <w:pPr>
        <w:pStyle w:val="ListParagraph"/>
        <w:numPr>
          <w:ilvl w:val="0"/>
          <w:numId w:val="22"/>
        </w:numPr>
        <w:spacing w:after="120" w:line="259" w:lineRule="auto"/>
        <w:contextualSpacing w:val="0"/>
        <w:jc w:val="both"/>
        <w:rPr>
          <w:rFonts w:ascii="Arial" w:eastAsiaTheme="minorHAnsi" w:hAnsi="Arial" w:cs="Arial"/>
          <w:sz w:val="22"/>
          <w:szCs w:val="22"/>
        </w:rPr>
      </w:pPr>
      <w:r w:rsidRPr="008635C3">
        <w:rPr>
          <w:rFonts w:ascii="Arial" w:eastAsiaTheme="minorHAnsi" w:hAnsi="Arial" w:cs="Arial"/>
          <w:b/>
          <w:bCs/>
          <w:sz w:val="22"/>
          <w:szCs w:val="22"/>
        </w:rPr>
        <w:t>Temporary removal with consent</w:t>
      </w:r>
      <w:r w:rsidRPr="008635C3">
        <w:rPr>
          <w:rFonts w:ascii="Arial" w:eastAsiaTheme="minorHAnsi" w:hAnsi="Arial" w:cs="Arial"/>
          <w:sz w:val="22"/>
          <w:szCs w:val="22"/>
        </w:rPr>
        <w:t xml:space="preserve"> – The parent or </w:t>
      </w:r>
      <w:r w:rsidR="00A63D17" w:rsidRPr="008635C3">
        <w:rPr>
          <w:rFonts w:ascii="Arial" w:eastAsiaTheme="minorHAnsi" w:hAnsi="Arial" w:cs="Arial"/>
          <w:sz w:val="22"/>
          <w:szCs w:val="22"/>
        </w:rPr>
        <w:t>person legally responsible (</w:t>
      </w:r>
      <w:r w:rsidRPr="008635C3">
        <w:rPr>
          <w:rFonts w:ascii="Arial" w:eastAsiaTheme="minorHAnsi" w:hAnsi="Arial" w:cs="Arial"/>
          <w:sz w:val="22"/>
          <w:szCs w:val="22"/>
        </w:rPr>
        <w:t>PLR</w:t>
      </w:r>
      <w:r w:rsidR="00A63D17" w:rsidRPr="008635C3">
        <w:rPr>
          <w:rFonts w:ascii="Arial" w:eastAsiaTheme="minorHAnsi" w:hAnsi="Arial" w:cs="Arial"/>
          <w:sz w:val="22"/>
          <w:szCs w:val="22"/>
        </w:rPr>
        <w:t>)</w:t>
      </w:r>
      <w:r w:rsidRPr="008635C3">
        <w:rPr>
          <w:rFonts w:ascii="Arial" w:eastAsiaTheme="minorHAnsi" w:hAnsi="Arial" w:cs="Arial"/>
          <w:sz w:val="22"/>
          <w:szCs w:val="22"/>
        </w:rPr>
        <w:t xml:space="preserve"> consents to the removal of the child [FCA §1021</w:t>
      </w:r>
      <w:r w:rsidR="00BE5257" w:rsidRPr="008635C3">
        <w:rPr>
          <w:rFonts w:ascii="Arial" w:eastAsiaTheme="minorHAnsi" w:hAnsi="Arial" w:cs="Arial"/>
          <w:sz w:val="22"/>
          <w:szCs w:val="22"/>
        </w:rPr>
        <w:t>]</w:t>
      </w:r>
      <w:r w:rsidR="007F6C22" w:rsidRPr="008635C3">
        <w:rPr>
          <w:rFonts w:ascii="Arial" w:eastAsiaTheme="minorHAnsi" w:hAnsi="Arial" w:cs="Arial"/>
          <w:sz w:val="22"/>
          <w:szCs w:val="22"/>
        </w:rPr>
        <w:t>;</w:t>
      </w:r>
    </w:p>
    <w:p w14:paraId="6195DE16" w14:textId="265AE6C7" w:rsidR="00C2545F" w:rsidRPr="008635C3" w:rsidRDefault="00C2545F" w:rsidP="008635C3">
      <w:pPr>
        <w:pStyle w:val="ListParagraph"/>
        <w:numPr>
          <w:ilvl w:val="0"/>
          <w:numId w:val="22"/>
        </w:numPr>
        <w:spacing w:after="120" w:line="259" w:lineRule="auto"/>
        <w:contextualSpacing w:val="0"/>
        <w:jc w:val="both"/>
        <w:rPr>
          <w:rFonts w:ascii="Arial" w:eastAsiaTheme="minorHAnsi" w:hAnsi="Arial" w:cs="Arial"/>
          <w:sz w:val="22"/>
          <w:szCs w:val="22"/>
        </w:rPr>
      </w:pPr>
      <w:r w:rsidRPr="008635C3">
        <w:rPr>
          <w:rFonts w:ascii="Arial" w:eastAsiaTheme="minorHAnsi" w:hAnsi="Arial" w:cs="Arial"/>
          <w:b/>
          <w:bCs/>
          <w:sz w:val="22"/>
          <w:szCs w:val="22"/>
        </w:rPr>
        <w:t>Pre-petition court order</w:t>
      </w:r>
      <w:r w:rsidR="00F565B5" w:rsidRPr="008635C3">
        <w:rPr>
          <w:rFonts w:ascii="Arial" w:eastAsiaTheme="minorHAnsi" w:hAnsi="Arial" w:cs="Arial"/>
          <w:b/>
          <w:bCs/>
          <w:sz w:val="22"/>
          <w:szCs w:val="22"/>
        </w:rPr>
        <w:t xml:space="preserve"> </w:t>
      </w:r>
      <w:r w:rsidR="00F565B5" w:rsidRPr="008635C3">
        <w:rPr>
          <w:rFonts w:ascii="Arial" w:eastAsiaTheme="minorHAnsi" w:hAnsi="Arial" w:cs="Arial"/>
          <w:sz w:val="22"/>
          <w:szCs w:val="22"/>
        </w:rPr>
        <w:t>– T</w:t>
      </w:r>
      <w:r w:rsidRPr="008635C3">
        <w:rPr>
          <w:rFonts w:ascii="Arial" w:eastAsiaTheme="minorHAnsi" w:hAnsi="Arial" w:cs="Arial"/>
          <w:sz w:val="22"/>
          <w:szCs w:val="22"/>
        </w:rPr>
        <w:t xml:space="preserve">he </w:t>
      </w:r>
      <w:r w:rsidR="004B5D0B" w:rsidRPr="008635C3">
        <w:rPr>
          <w:rFonts w:ascii="Arial" w:eastAsiaTheme="minorHAnsi" w:hAnsi="Arial" w:cs="Arial"/>
          <w:sz w:val="22"/>
          <w:szCs w:val="22"/>
        </w:rPr>
        <w:t>c</w:t>
      </w:r>
      <w:r w:rsidRPr="008635C3">
        <w:rPr>
          <w:rFonts w:ascii="Arial" w:eastAsiaTheme="minorHAnsi" w:hAnsi="Arial" w:cs="Arial"/>
          <w:sz w:val="22"/>
          <w:szCs w:val="22"/>
        </w:rPr>
        <w:t>ourt issues an order after a hearing directing the removal of the child before an Article 10 petition has been filed [FCA §1022]</w:t>
      </w:r>
      <w:r w:rsidR="007F6C22" w:rsidRPr="008635C3">
        <w:rPr>
          <w:rFonts w:ascii="Arial" w:eastAsiaTheme="minorHAnsi" w:hAnsi="Arial" w:cs="Arial"/>
          <w:sz w:val="22"/>
          <w:szCs w:val="22"/>
        </w:rPr>
        <w:t>;</w:t>
      </w:r>
    </w:p>
    <w:p w14:paraId="4D75DB1E" w14:textId="2BAFD396" w:rsidR="00C2545F" w:rsidRPr="008635C3" w:rsidRDefault="00C2545F" w:rsidP="008635C3">
      <w:pPr>
        <w:pStyle w:val="ListParagraph"/>
        <w:numPr>
          <w:ilvl w:val="0"/>
          <w:numId w:val="22"/>
        </w:numPr>
        <w:spacing w:after="120" w:line="259" w:lineRule="auto"/>
        <w:contextualSpacing w:val="0"/>
        <w:jc w:val="both"/>
        <w:rPr>
          <w:rFonts w:ascii="Arial" w:eastAsiaTheme="minorHAnsi" w:hAnsi="Arial" w:cs="Arial"/>
          <w:sz w:val="22"/>
          <w:szCs w:val="22"/>
        </w:rPr>
      </w:pPr>
      <w:r w:rsidRPr="008635C3">
        <w:rPr>
          <w:rFonts w:ascii="Arial" w:eastAsiaTheme="minorHAnsi" w:hAnsi="Arial" w:cs="Arial"/>
          <w:b/>
          <w:bCs/>
          <w:sz w:val="22"/>
          <w:szCs w:val="22"/>
        </w:rPr>
        <w:t>Emergency removal without court order</w:t>
      </w:r>
      <w:r w:rsidRPr="008635C3">
        <w:rPr>
          <w:rFonts w:ascii="Arial" w:eastAsiaTheme="minorHAnsi" w:hAnsi="Arial" w:cs="Arial"/>
          <w:sz w:val="22"/>
          <w:szCs w:val="22"/>
        </w:rPr>
        <w:t xml:space="preserve"> – CPS or a law enforcement official (e.g.</w:t>
      </w:r>
      <w:r w:rsidR="00F565B5" w:rsidRPr="008635C3">
        <w:rPr>
          <w:rFonts w:ascii="Arial" w:eastAsiaTheme="minorHAnsi" w:hAnsi="Arial" w:cs="Arial"/>
          <w:sz w:val="22"/>
          <w:szCs w:val="22"/>
        </w:rPr>
        <w:t xml:space="preserve"> </w:t>
      </w:r>
      <w:r w:rsidRPr="008635C3">
        <w:rPr>
          <w:rFonts w:ascii="Arial" w:eastAsiaTheme="minorHAnsi" w:hAnsi="Arial" w:cs="Arial"/>
          <w:sz w:val="22"/>
          <w:szCs w:val="22"/>
        </w:rPr>
        <w:t>police officer</w:t>
      </w:r>
      <w:r w:rsidR="004B5D0B" w:rsidRPr="008635C3">
        <w:rPr>
          <w:rFonts w:ascii="Arial" w:eastAsiaTheme="minorHAnsi" w:hAnsi="Arial" w:cs="Arial"/>
          <w:sz w:val="22"/>
          <w:szCs w:val="22"/>
        </w:rPr>
        <w:t xml:space="preserve"> or </w:t>
      </w:r>
      <w:r w:rsidRPr="008635C3">
        <w:rPr>
          <w:rFonts w:ascii="Arial" w:eastAsiaTheme="minorHAnsi" w:hAnsi="Arial" w:cs="Arial"/>
          <w:sz w:val="22"/>
          <w:szCs w:val="22"/>
        </w:rPr>
        <w:t>peace officer) takes the child into protective custody without the consent of the parent or PLR [FCA §1024]</w:t>
      </w:r>
      <w:r w:rsidR="007F6C22" w:rsidRPr="008635C3">
        <w:rPr>
          <w:rFonts w:ascii="Arial" w:eastAsiaTheme="minorHAnsi" w:hAnsi="Arial" w:cs="Arial"/>
          <w:sz w:val="22"/>
          <w:szCs w:val="22"/>
        </w:rPr>
        <w:t>; and</w:t>
      </w:r>
    </w:p>
    <w:p w14:paraId="532A8ECD" w14:textId="00C234D9" w:rsidR="008635C3" w:rsidRPr="008635C3" w:rsidRDefault="00C2545F" w:rsidP="008635C3">
      <w:pPr>
        <w:pStyle w:val="ListParagraph"/>
        <w:numPr>
          <w:ilvl w:val="0"/>
          <w:numId w:val="22"/>
        </w:numPr>
        <w:spacing w:after="120" w:line="259" w:lineRule="auto"/>
        <w:contextualSpacing w:val="0"/>
        <w:jc w:val="both"/>
        <w:rPr>
          <w:rFonts w:ascii="Arial" w:eastAsiaTheme="minorHAnsi" w:hAnsi="Arial" w:cs="Arial"/>
          <w:sz w:val="22"/>
          <w:szCs w:val="22"/>
        </w:rPr>
      </w:pPr>
      <w:r w:rsidRPr="008635C3">
        <w:rPr>
          <w:rFonts w:ascii="Arial" w:eastAsiaTheme="minorHAnsi" w:hAnsi="Arial" w:cs="Arial"/>
          <w:b/>
          <w:bCs/>
          <w:sz w:val="22"/>
          <w:szCs w:val="22"/>
        </w:rPr>
        <w:t>Post-petition court order</w:t>
      </w:r>
      <w:r w:rsidRPr="008635C3">
        <w:rPr>
          <w:rFonts w:ascii="Arial" w:eastAsiaTheme="minorHAnsi" w:hAnsi="Arial" w:cs="Arial"/>
          <w:sz w:val="22"/>
          <w:szCs w:val="22"/>
        </w:rPr>
        <w:t xml:space="preserve"> – The court issues an order after a hearing directing the removal of the child after the Article 10 petition has been filed [FCA §1027]</w:t>
      </w:r>
      <w:r w:rsidR="007F6C22" w:rsidRPr="008635C3">
        <w:rPr>
          <w:rFonts w:ascii="Arial" w:eastAsiaTheme="minorHAnsi" w:hAnsi="Arial" w:cs="Arial"/>
          <w:sz w:val="22"/>
          <w:szCs w:val="22"/>
        </w:rPr>
        <w:t>.</w:t>
      </w:r>
    </w:p>
    <w:p w14:paraId="3BD539CF" w14:textId="5179F8AA" w:rsidR="00C2545F" w:rsidRDefault="00C2545F" w:rsidP="00C2545F">
      <w:pPr>
        <w:spacing w:after="160" w:line="259" w:lineRule="auto"/>
        <w:contextualSpacing/>
        <w:jc w:val="both"/>
        <w:rPr>
          <w:rFonts w:ascii="Arial" w:eastAsiaTheme="minorHAnsi" w:hAnsi="Arial" w:cs="Arial"/>
          <w:sz w:val="22"/>
          <w:szCs w:val="22"/>
        </w:rPr>
      </w:pPr>
    </w:p>
    <w:p w14:paraId="34A824FB" w14:textId="77777777" w:rsidR="007F6C22" w:rsidRDefault="007F6C22" w:rsidP="007F6C22">
      <w:pPr>
        <w:spacing w:after="160" w:line="259" w:lineRule="auto"/>
        <w:jc w:val="both"/>
        <w:rPr>
          <w:rFonts w:ascii="Arial" w:eastAsiaTheme="minorHAnsi" w:hAnsi="Arial" w:cs="Arial"/>
          <w:b/>
          <w:bCs/>
          <w:sz w:val="22"/>
          <w:szCs w:val="22"/>
          <w:u w:val="single"/>
        </w:rPr>
      </w:pPr>
      <w:r>
        <w:rPr>
          <w:rFonts w:ascii="Arial" w:eastAsiaTheme="minorHAnsi" w:hAnsi="Arial" w:cs="Arial"/>
          <w:b/>
          <w:bCs/>
          <w:sz w:val="22"/>
          <w:szCs w:val="22"/>
          <w:u w:val="single"/>
        </w:rPr>
        <w:t>Goals</w:t>
      </w:r>
      <w:r w:rsidRPr="00C2545F">
        <w:rPr>
          <w:rFonts w:ascii="Arial" w:eastAsiaTheme="minorHAnsi" w:hAnsi="Arial" w:cs="Arial"/>
          <w:b/>
          <w:bCs/>
          <w:sz w:val="22"/>
          <w:szCs w:val="22"/>
          <w:u w:val="single"/>
        </w:rPr>
        <w:t xml:space="preserve"> of the Blind Removal Process </w:t>
      </w:r>
    </w:p>
    <w:p w14:paraId="51906520" w14:textId="47A5DC62" w:rsidR="00061629" w:rsidRPr="00061629" w:rsidRDefault="007F6C22" w:rsidP="00061629">
      <w:pPr>
        <w:pStyle w:val="ListParagraph"/>
        <w:numPr>
          <w:ilvl w:val="0"/>
          <w:numId w:val="17"/>
        </w:numPr>
        <w:spacing w:after="160" w:line="259" w:lineRule="auto"/>
        <w:contextualSpacing w:val="0"/>
        <w:rPr>
          <w:rFonts w:ascii="Arial" w:eastAsiaTheme="minorHAnsi" w:hAnsi="Arial" w:cs="Arial"/>
          <w:b/>
          <w:bCs/>
          <w:sz w:val="22"/>
          <w:szCs w:val="22"/>
          <w:u w:val="single"/>
        </w:rPr>
      </w:pPr>
      <w:r w:rsidRPr="00BE5257">
        <w:rPr>
          <w:rFonts w:ascii="Arial" w:eastAsiaTheme="minorHAnsi" w:hAnsi="Arial" w:cs="Arial"/>
          <w:sz w:val="22"/>
          <w:szCs w:val="22"/>
        </w:rPr>
        <w:t>To maintain unbiased decision-making in the removal process while</w:t>
      </w:r>
      <w:r w:rsidR="00061629">
        <w:rPr>
          <w:rFonts w:ascii="Arial" w:eastAsiaTheme="minorHAnsi" w:hAnsi="Arial" w:cs="Arial"/>
          <w:sz w:val="22"/>
          <w:szCs w:val="22"/>
        </w:rPr>
        <w:t xml:space="preserve"> </w:t>
      </w:r>
      <w:r w:rsidRPr="00061629">
        <w:rPr>
          <w:rFonts w:ascii="Arial" w:eastAsiaTheme="minorHAnsi" w:hAnsi="Arial" w:cs="Arial"/>
          <w:sz w:val="22"/>
          <w:szCs w:val="22"/>
        </w:rPr>
        <w:t>maintaining the safety of the child(ren) and reducing risk of harm</w:t>
      </w:r>
      <w:r w:rsidR="008A4B43">
        <w:rPr>
          <w:rFonts w:ascii="Arial" w:eastAsiaTheme="minorHAnsi" w:hAnsi="Arial" w:cs="Arial"/>
          <w:sz w:val="22"/>
          <w:szCs w:val="22"/>
        </w:rPr>
        <w:t>;</w:t>
      </w:r>
    </w:p>
    <w:p w14:paraId="053FF66D" w14:textId="1D0B4102" w:rsidR="007F6C22" w:rsidRPr="00BE5257" w:rsidRDefault="007F6C22" w:rsidP="00061629">
      <w:pPr>
        <w:pStyle w:val="ListParagraph"/>
        <w:numPr>
          <w:ilvl w:val="0"/>
          <w:numId w:val="17"/>
        </w:numPr>
        <w:spacing w:after="160" w:line="259" w:lineRule="auto"/>
        <w:contextualSpacing w:val="0"/>
        <w:rPr>
          <w:rFonts w:ascii="Arial" w:eastAsiaTheme="minorHAnsi" w:hAnsi="Arial" w:cs="Arial"/>
          <w:b/>
          <w:bCs/>
          <w:sz w:val="22"/>
          <w:szCs w:val="22"/>
          <w:u w:val="single"/>
        </w:rPr>
      </w:pPr>
      <w:r w:rsidRPr="00BE5257">
        <w:rPr>
          <w:rFonts w:ascii="Arial" w:eastAsiaTheme="minorHAnsi" w:hAnsi="Arial" w:cs="Arial"/>
          <w:sz w:val="22"/>
          <w:szCs w:val="22"/>
        </w:rPr>
        <w:t>To reduce disparity in the removal decision</w:t>
      </w:r>
      <w:r w:rsidR="00D8258C">
        <w:rPr>
          <w:rFonts w:ascii="Arial" w:eastAsiaTheme="minorHAnsi" w:hAnsi="Arial" w:cs="Arial"/>
          <w:sz w:val="22"/>
          <w:szCs w:val="22"/>
        </w:rPr>
        <w:t xml:space="preserve"> </w:t>
      </w:r>
      <w:r w:rsidRPr="00BE5257">
        <w:rPr>
          <w:rFonts w:ascii="Arial" w:eastAsiaTheme="minorHAnsi" w:hAnsi="Arial" w:cs="Arial"/>
          <w:sz w:val="22"/>
          <w:szCs w:val="22"/>
        </w:rPr>
        <w:t>making process</w:t>
      </w:r>
      <w:r w:rsidR="008A4B43">
        <w:rPr>
          <w:rFonts w:ascii="Arial" w:eastAsiaTheme="minorHAnsi" w:hAnsi="Arial" w:cs="Arial"/>
          <w:sz w:val="22"/>
          <w:szCs w:val="22"/>
        </w:rPr>
        <w:t>; and</w:t>
      </w:r>
    </w:p>
    <w:p w14:paraId="7BAA5B35" w14:textId="245A4AAC" w:rsidR="007F6C22" w:rsidRPr="00174405" w:rsidRDefault="007F6C22" w:rsidP="00174405">
      <w:pPr>
        <w:pStyle w:val="ListParagraph"/>
        <w:numPr>
          <w:ilvl w:val="0"/>
          <w:numId w:val="17"/>
        </w:numPr>
        <w:spacing w:after="160" w:line="259" w:lineRule="auto"/>
        <w:rPr>
          <w:rFonts w:ascii="Arial" w:eastAsiaTheme="minorHAnsi" w:hAnsi="Arial" w:cs="Arial"/>
          <w:b/>
          <w:bCs/>
          <w:sz w:val="22"/>
          <w:szCs w:val="22"/>
          <w:u w:val="single"/>
        </w:rPr>
      </w:pPr>
      <w:r w:rsidRPr="00BE5257">
        <w:rPr>
          <w:rFonts w:ascii="Arial" w:eastAsiaTheme="minorHAnsi" w:hAnsi="Arial" w:cs="Arial"/>
          <w:sz w:val="22"/>
          <w:szCs w:val="22"/>
        </w:rPr>
        <w:t>To decrease the overrepresentation of children of color in out-of-home</w:t>
      </w:r>
      <w:r w:rsidR="00061629">
        <w:rPr>
          <w:rFonts w:ascii="Arial" w:eastAsiaTheme="minorHAnsi" w:hAnsi="Arial" w:cs="Arial"/>
          <w:sz w:val="22"/>
          <w:szCs w:val="22"/>
        </w:rPr>
        <w:t xml:space="preserve"> </w:t>
      </w:r>
      <w:r w:rsidRPr="00061629">
        <w:rPr>
          <w:rFonts w:ascii="Arial" w:eastAsiaTheme="minorHAnsi" w:hAnsi="Arial" w:cs="Arial"/>
          <w:sz w:val="22"/>
          <w:szCs w:val="22"/>
        </w:rPr>
        <w:t>placements.</w:t>
      </w:r>
    </w:p>
    <w:p w14:paraId="7E17881F" w14:textId="3E0F5683" w:rsidR="00C2545F" w:rsidRPr="00C2545F" w:rsidRDefault="004B5D0B" w:rsidP="00595778">
      <w:pPr>
        <w:jc w:val="both"/>
        <w:rPr>
          <w:rFonts w:ascii="Arial" w:eastAsiaTheme="minorHAnsi" w:hAnsi="Arial" w:cs="Arial"/>
          <w:bCs/>
          <w:sz w:val="22"/>
          <w:szCs w:val="22"/>
        </w:rPr>
      </w:pPr>
      <w:r>
        <w:rPr>
          <w:rFonts w:ascii="Arial" w:eastAsiaTheme="minorHAnsi" w:hAnsi="Arial" w:cs="Arial"/>
          <w:sz w:val="22"/>
          <w:szCs w:val="22"/>
        </w:rPr>
        <w:t>To determine</w:t>
      </w:r>
      <w:r w:rsidR="00C2545F" w:rsidRPr="00C2545F">
        <w:rPr>
          <w:rFonts w:ascii="Arial" w:eastAsiaTheme="minorHAnsi" w:hAnsi="Arial" w:cs="Arial"/>
          <w:sz w:val="22"/>
          <w:szCs w:val="22"/>
        </w:rPr>
        <w:t xml:space="preserve"> whether </w:t>
      </w:r>
      <w:r w:rsidR="007F6C22">
        <w:rPr>
          <w:rFonts w:ascii="Arial" w:eastAsiaTheme="minorHAnsi" w:hAnsi="Arial" w:cs="Arial"/>
          <w:sz w:val="22"/>
          <w:szCs w:val="22"/>
        </w:rPr>
        <w:t>the</w:t>
      </w:r>
      <w:r w:rsidR="00C2545F" w:rsidRPr="00C2545F">
        <w:rPr>
          <w:rFonts w:ascii="Arial" w:eastAsiaTheme="minorHAnsi" w:hAnsi="Arial" w:cs="Arial"/>
          <w:sz w:val="22"/>
          <w:szCs w:val="22"/>
        </w:rPr>
        <w:t xml:space="preserve"> removal of a child is necessary to avoid imminent risk to the safety and health of the child, </w:t>
      </w:r>
      <w:r w:rsidR="00C2545F" w:rsidRPr="00C2545F">
        <w:rPr>
          <w:rFonts w:ascii="Arial" w:eastAsia="BatangChe" w:hAnsi="Arial" w:cs="Arial"/>
          <w:sz w:val="22"/>
          <w:szCs w:val="22"/>
        </w:rPr>
        <w:t xml:space="preserve">a </w:t>
      </w:r>
      <w:r w:rsidR="00C2545F" w:rsidRPr="009922F9">
        <w:rPr>
          <w:rFonts w:ascii="Arial" w:eastAsia="BatangChe" w:hAnsi="Arial" w:cs="Arial"/>
          <w:b/>
          <w:bCs/>
          <w:sz w:val="22"/>
          <w:szCs w:val="22"/>
        </w:rPr>
        <w:t>Blind Removal Meeting</w:t>
      </w:r>
      <w:r w:rsidR="00C2545F" w:rsidRPr="00C2545F">
        <w:rPr>
          <w:rFonts w:ascii="Arial" w:eastAsia="BatangChe" w:hAnsi="Arial" w:cs="Arial"/>
          <w:sz w:val="22"/>
          <w:szCs w:val="22"/>
        </w:rPr>
        <w:t xml:space="preserve"> </w:t>
      </w:r>
      <w:r w:rsidR="00327202">
        <w:rPr>
          <w:rFonts w:ascii="Arial" w:eastAsia="BatangChe" w:hAnsi="Arial" w:cs="Arial"/>
          <w:sz w:val="22"/>
          <w:szCs w:val="22"/>
        </w:rPr>
        <w:t>must be</w:t>
      </w:r>
      <w:r w:rsidR="00327202" w:rsidRPr="00C2545F">
        <w:rPr>
          <w:rFonts w:ascii="Arial" w:eastAsia="BatangChe" w:hAnsi="Arial" w:cs="Arial"/>
          <w:sz w:val="22"/>
          <w:szCs w:val="22"/>
        </w:rPr>
        <w:t xml:space="preserve"> </w:t>
      </w:r>
      <w:r w:rsidR="00A63D17">
        <w:rPr>
          <w:rFonts w:ascii="Arial" w:eastAsia="BatangChe" w:hAnsi="Arial" w:cs="Arial"/>
          <w:sz w:val="22"/>
          <w:szCs w:val="22"/>
        </w:rPr>
        <w:t>convened</w:t>
      </w:r>
      <w:r w:rsidR="00C2545F" w:rsidRPr="00C2545F">
        <w:rPr>
          <w:rFonts w:ascii="Arial" w:eastAsiaTheme="minorHAnsi" w:hAnsi="Arial" w:cs="Arial"/>
          <w:bCs/>
          <w:sz w:val="22"/>
          <w:szCs w:val="22"/>
        </w:rPr>
        <w:t xml:space="preserve">.  </w:t>
      </w:r>
      <w:r w:rsidR="007F6C22">
        <w:rPr>
          <w:rFonts w:ascii="Arial" w:eastAsiaTheme="minorHAnsi" w:hAnsi="Arial" w:cs="Arial"/>
          <w:bCs/>
          <w:sz w:val="22"/>
          <w:szCs w:val="22"/>
        </w:rPr>
        <w:t>Prior to the meeting</w:t>
      </w:r>
      <w:r w:rsidR="009922F9">
        <w:rPr>
          <w:rFonts w:ascii="Arial" w:eastAsiaTheme="minorHAnsi" w:hAnsi="Arial" w:cs="Arial"/>
          <w:bCs/>
          <w:sz w:val="22"/>
          <w:szCs w:val="22"/>
        </w:rPr>
        <w:t>,</w:t>
      </w:r>
      <w:r w:rsidR="007F6C22">
        <w:rPr>
          <w:rFonts w:ascii="Arial" w:eastAsiaTheme="minorHAnsi" w:hAnsi="Arial" w:cs="Arial"/>
          <w:bCs/>
          <w:sz w:val="22"/>
          <w:szCs w:val="22"/>
        </w:rPr>
        <w:t xml:space="preserve"> t</w:t>
      </w:r>
      <w:r w:rsidR="00C2545F" w:rsidRPr="00C2545F">
        <w:rPr>
          <w:rFonts w:ascii="Arial" w:eastAsiaTheme="minorHAnsi" w:hAnsi="Arial" w:cs="Arial"/>
          <w:bCs/>
          <w:sz w:val="22"/>
          <w:szCs w:val="22"/>
        </w:rPr>
        <w:t>he CPS worker must remove all demographic and identifiable</w:t>
      </w:r>
      <w:r w:rsidR="004B7F52">
        <w:rPr>
          <w:rFonts w:ascii="Arial" w:eastAsiaTheme="minorHAnsi" w:hAnsi="Arial" w:cs="Arial"/>
          <w:bCs/>
          <w:sz w:val="22"/>
          <w:szCs w:val="22"/>
        </w:rPr>
        <w:t xml:space="preserve"> information</w:t>
      </w:r>
      <w:r w:rsidR="00C2545F" w:rsidRPr="00C2545F">
        <w:rPr>
          <w:rFonts w:ascii="Arial" w:eastAsiaTheme="minorHAnsi" w:hAnsi="Arial" w:cs="Arial"/>
          <w:bCs/>
          <w:sz w:val="22"/>
          <w:szCs w:val="22"/>
        </w:rPr>
        <w:t xml:space="preserve"> </w:t>
      </w:r>
      <w:r w:rsidR="007F6C22">
        <w:rPr>
          <w:rFonts w:ascii="Arial" w:eastAsiaTheme="minorHAnsi" w:hAnsi="Arial" w:cs="Arial"/>
          <w:bCs/>
          <w:sz w:val="22"/>
          <w:szCs w:val="22"/>
        </w:rPr>
        <w:t>(race, gender, language needs, zip code, etc.) from</w:t>
      </w:r>
      <w:r w:rsidR="00C2545F" w:rsidRPr="00C2545F">
        <w:rPr>
          <w:rFonts w:ascii="Arial" w:eastAsiaTheme="minorHAnsi" w:hAnsi="Arial" w:cs="Arial"/>
          <w:bCs/>
          <w:sz w:val="22"/>
          <w:szCs w:val="22"/>
        </w:rPr>
        <w:t xml:space="preserve"> the case summary.</w:t>
      </w:r>
      <w:r w:rsidR="007F6C22">
        <w:rPr>
          <w:rFonts w:ascii="Arial" w:eastAsiaTheme="minorHAnsi" w:hAnsi="Arial" w:cs="Arial"/>
          <w:bCs/>
          <w:sz w:val="22"/>
          <w:szCs w:val="22"/>
        </w:rPr>
        <w:t xml:space="preserve"> </w:t>
      </w:r>
      <w:r w:rsidR="00C2545F" w:rsidRPr="00C2545F">
        <w:rPr>
          <w:rFonts w:ascii="Arial" w:eastAsiaTheme="minorHAnsi" w:hAnsi="Arial" w:cs="Arial"/>
          <w:bCs/>
          <w:sz w:val="22"/>
          <w:szCs w:val="22"/>
        </w:rPr>
        <w:t xml:space="preserve">Redacting the demographic and identifiable information from the case </w:t>
      </w:r>
      <w:r w:rsidR="00A63D17">
        <w:rPr>
          <w:rFonts w:ascii="Arial" w:eastAsiaTheme="minorHAnsi" w:hAnsi="Arial" w:cs="Arial"/>
          <w:bCs/>
          <w:sz w:val="22"/>
          <w:szCs w:val="22"/>
        </w:rPr>
        <w:t>summary</w:t>
      </w:r>
      <w:r w:rsidR="00A63D17">
        <w:rPr>
          <w:rFonts w:eastAsia="Calibri"/>
        </w:rPr>
        <w:t xml:space="preserve"> </w:t>
      </w:r>
      <w:r w:rsidR="00C2545F" w:rsidRPr="00C2545F">
        <w:rPr>
          <w:rFonts w:ascii="Arial" w:eastAsiaTheme="minorHAnsi" w:hAnsi="Arial" w:cs="Arial"/>
          <w:bCs/>
          <w:sz w:val="22"/>
          <w:szCs w:val="22"/>
        </w:rPr>
        <w:t>reduces the potential for bias</w:t>
      </w:r>
      <w:r w:rsidR="00CE38DA">
        <w:rPr>
          <w:rFonts w:ascii="Arial" w:eastAsiaTheme="minorHAnsi" w:hAnsi="Arial" w:cs="Arial"/>
          <w:bCs/>
          <w:sz w:val="22"/>
          <w:szCs w:val="22"/>
        </w:rPr>
        <w:t>ed decision</w:t>
      </w:r>
      <w:r w:rsidR="009922F9">
        <w:rPr>
          <w:rFonts w:ascii="Arial" w:eastAsiaTheme="minorHAnsi" w:hAnsi="Arial" w:cs="Arial"/>
          <w:bCs/>
          <w:sz w:val="22"/>
          <w:szCs w:val="22"/>
        </w:rPr>
        <w:t>-</w:t>
      </w:r>
      <w:r w:rsidR="00CE38DA">
        <w:rPr>
          <w:rFonts w:ascii="Arial" w:eastAsiaTheme="minorHAnsi" w:hAnsi="Arial" w:cs="Arial"/>
          <w:bCs/>
          <w:sz w:val="22"/>
          <w:szCs w:val="22"/>
        </w:rPr>
        <w:t>making</w:t>
      </w:r>
      <w:r w:rsidR="00C2545F" w:rsidRPr="00C2545F">
        <w:rPr>
          <w:rFonts w:ascii="Arial" w:eastAsiaTheme="minorHAnsi" w:hAnsi="Arial" w:cs="Arial"/>
          <w:bCs/>
          <w:sz w:val="22"/>
          <w:szCs w:val="22"/>
        </w:rPr>
        <w:t xml:space="preserve"> among committee members.</w:t>
      </w:r>
      <w:r w:rsidR="004B7F52">
        <w:rPr>
          <w:rFonts w:ascii="Arial" w:eastAsiaTheme="minorHAnsi" w:hAnsi="Arial" w:cs="Arial"/>
          <w:bCs/>
          <w:sz w:val="22"/>
          <w:szCs w:val="22"/>
        </w:rPr>
        <w:t xml:space="preserve"> T</w:t>
      </w:r>
      <w:r w:rsidR="00C2545F" w:rsidRPr="00C2545F">
        <w:rPr>
          <w:rFonts w:ascii="Arial" w:eastAsiaTheme="minorHAnsi" w:hAnsi="Arial" w:cs="Arial"/>
          <w:bCs/>
          <w:sz w:val="22"/>
          <w:szCs w:val="22"/>
        </w:rPr>
        <w:t xml:space="preserve">he focus </w:t>
      </w:r>
      <w:r w:rsidR="00CE38DA">
        <w:rPr>
          <w:rFonts w:ascii="Arial" w:eastAsiaTheme="minorHAnsi" w:hAnsi="Arial" w:cs="Arial"/>
          <w:bCs/>
          <w:sz w:val="22"/>
          <w:szCs w:val="22"/>
        </w:rPr>
        <w:t>will instead be</w:t>
      </w:r>
      <w:r w:rsidR="00CE38DA" w:rsidRPr="00C2545F">
        <w:rPr>
          <w:rFonts w:ascii="Arial" w:eastAsiaTheme="minorHAnsi" w:hAnsi="Arial" w:cs="Arial"/>
          <w:bCs/>
          <w:sz w:val="22"/>
          <w:szCs w:val="22"/>
        </w:rPr>
        <w:t xml:space="preserve"> </w:t>
      </w:r>
      <w:r w:rsidR="00C2545F" w:rsidRPr="00C2545F">
        <w:rPr>
          <w:rFonts w:ascii="Arial" w:eastAsiaTheme="minorHAnsi" w:hAnsi="Arial" w:cs="Arial"/>
          <w:bCs/>
          <w:sz w:val="22"/>
          <w:szCs w:val="22"/>
        </w:rPr>
        <w:t>on the evidence</w:t>
      </w:r>
      <w:r w:rsidR="00AF1DF9">
        <w:rPr>
          <w:rFonts w:ascii="Arial" w:eastAsiaTheme="minorHAnsi" w:hAnsi="Arial" w:cs="Arial"/>
          <w:bCs/>
          <w:sz w:val="22"/>
          <w:szCs w:val="22"/>
        </w:rPr>
        <w:t xml:space="preserve"> of</w:t>
      </w:r>
      <w:r w:rsidR="00C2545F" w:rsidRPr="00C2545F">
        <w:rPr>
          <w:rFonts w:ascii="Arial" w:eastAsiaTheme="minorHAnsi" w:hAnsi="Arial" w:cs="Arial"/>
          <w:bCs/>
          <w:sz w:val="22"/>
          <w:szCs w:val="22"/>
        </w:rPr>
        <w:t xml:space="preserve"> safety factors, </w:t>
      </w:r>
      <w:r w:rsidR="00AF1DF9">
        <w:rPr>
          <w:rFonts w:ascii="Arial" w:eastAsiaTheme="minorHAnsi" w:hAnsi="Arial" w:cs="Arial"/>
          <w:bCs/>
          <w:sz w:val="22"/>
          <w:szCs w:val="22"/>
        </w:rPr>
        <w:t xml:space="preserve">risk elements </w:t>
      </w:r>
      <w:r w:rsidR="00C2545F" w:rsidRPr="00C2545F">
        <w:rPr>
          <w:rFonts w:ascii="Arial" w:eastAsiaTheme="minorHAnsi" w:hAnsi="Arial" w:cs="Arial"/>
          <w:bCs/>
          <w:sz w:val="22"/>
          <w:szCs w:val="22"/>
        </w:rPr>
        <w:t xml:space="preserve">and </w:t>
      </w:r>
      <w:r>
        <w:rPr>
          <w:rFonts w:ascii="Arial" w:eastAsiaTheme="minorHAnsi" w:hAnsi="Arial" w:cs="Arial"/>
          <w:bCs/>
          <w:sz w:val="22"/>
          <w:szCs w:val="22"/>
        </w:rPr>
        <w:t xml:space="preserve">family </w:t>
      </w:r>
      <w:r w:rsidR="00C2545F" w:rsidRPr="00C2545F">
        <w:rPr>
          <w:rFonts w:ascii="Arial" w:eastAsiaTheme="minorHAnsi" w:hAnsi="Arial" w:cs="Arial"/>
          <w:bCs/>
          <w:sz w:val="22"/>
          <w:szCs w:val="22"/>
        </w:rPr>
        <w:t>strengths</w:t>
      </w:r>
      <w:r>
        <w:rPr>
          <w:rFonts w:ascii="Arial" w:eastAsiaTheme="minorHAnsi" w:hAnsi="Arial" w:cs="Arial"/>
          <w:bCs/>
          <w:sz w:val="22"/>
          <w:szCs w:val="22"/>
        </w:rPr>
        <w:t>.</w:t>
      </w:r>
      <w:r w:rsidR="00C2545F" w:rsidRPr="00C2545F">
        <w:rPr>
          <w:rFonts w:ascii="Arial" w:eastAsiaTheme="minorHAnsi" w:hAnsi="Arial" w:cs="Arial"/>
          <w:bCs/>
          <w:sz w:val="22"/>
          <w:szCs w:val="22"/>
        </w:rPr>
        <w:t xml:space="preserve"> </w:t>
      </w:r>
      <w:r w:rsidR="00C2545F" w:rsidRPr="00BB2093">
        <w:rPr>
          <w:rFonts w:ascii="Arial" w:eastAsia="BatangChe" w:hAnsi="Arial" w:cs="Arial"/>
          <w:b/>
          <w:bCs/>
          <w:sz w:val="22"/>
          <w:szCs w:val="22"/>
        </w:rPr>
        <w:t>The Blind Removal Process</w:t>
      </w:r>
      <w:r w:rsidR="00C2545F" w:rsidRPr="00C2545F">
        <w:rPr>
          <w:rFonts w:ascii="Arial" w:eastAsia="BatangChe" w:hAnsi="Arial" w:cs="Arial"/>
          <w:sz w:val="22"/>
          <w:szCs w:val="22"/>
        </w:rPr>
        <w:t xml:space="preserve"> improves the overall quality of </w:t>
      </w:r>
      <w:r w:rsidR="004D74A3">
        <w:rPr>
          <w:rFonts w:ascii="Arial" w:eastAsia="BatangChe" w:hAnsi="Arial" w:cs="Arial"/>
          <w:sz w:val="22"/>
          <w:szCs w:val="22"/>
        </w:rPr>
        <w:t xml:space="preserve">a case review </w:t>
      </w:r>
      <w:r w:rsidR="00C2545F" w:rsidRPr="00C2545F">
        <w:rPr>
          <w:rFonts w:ascii="Arial" w:eastAsia="BatangChe" w:hAnsi="Arial" w:cs="Arial"/>
          <w:sz w:val="22"/>
          <w:szCs w:val="22"/>
        </w:rPr>
        <w:t>and works to develop a strength-based plan that addresses the needs of the children and families.</w:t>
      </w:r>
    </w:p>
    <w:p w14:paraId="665D662F" w14:textId="00F06786" w:rsidR="00C2545F" w:rsidRDefault="00C2545F" w:rsidP="00595778">
      <w:pPr>
        <w:spacing w:after="160" w:line="259" w:lineRule="auto"/>
        <w:contextualSpacing/>
        <w:jc w:val="both"/>
        <w:rPr>
          <w:rFonts w:ascii="Arial" w:eastAsia="BatangChe" w:hAnsi="Arial" w:cs="Arial"/>
          <w:b/>
          <w:bCs/>
          <w:sz w:val="22"/>
          <w:szCs w:val="22"/>
        </w:rPr>
      </w:pPr>
      <w:r w:rsidRPr="00C2545F">
        <w:rPr>
          <w:rFonts w:ascii="Arial" w:eastAsiaTheme="minorHAnsi" w:hAnsi="Arial" w:cs="Arial"/>
          <w:sz w:val="22"/>
          <w:szCs w:val="22"/>
        </w:rPr>
        <w:lastRenderedPageBreak/>
        <w:t xml:space="preserve">While </w:t>
      </w:r>
      <w:r w:rsidR="00BB2093">
        <w:rPr>
          <w:rFonts w:ascii="Arial" w:eastAsiaTheme="minorHAnsi" w:hAnsi="Arial" w:cs="Arial"/>
          <w:b/>
          <w:bCs/>
          <w:sz w:val="22"/>
          <w:szCs w:val="22"/>
        </w:rPr>
        <w:t>T</w:t>
      </w:r>
      <w:r w:rsidRPr="00BB2093">
        <w:rPr>
          <w:rFonts w:ascii="Arial" w:eastAsiaTheme="minorHAnsi" w:hAnsi="Arial" w:cs="Arial"/>
          <w:b/>
          <w:bCs/>
          <w:sz w:val="22"/>
          <w:szCs w:val="22"/>
        </w:rPr>
        <w:t>he</w:t>
      </w:r>
      <w:r w:rsidRPr="00C2545F">
        <w:rPr>
          <w:rFonts w:ascii="Arial" w:eastAsiaTheme="minorHAnsi" w:hAnsi="Arial" w:cs="Arial"/>
          <w:sz w:val="22"/>
          <w:szCs w:val="22"/>
        </w:rPr>
        <w:t xml:space="preserve"> </w:t>
      </w:r>
      <w:r w:rsidRPr="007F6C22">
        <w:rPr>
          <w:rFonts w:ascii="Arial" w:eastAsiaTheme="minorHAnsi" w:hAnsi="Arial" w:cs="Arial"/>
          <w:b/>
          <w:bCs/>
          <w:sz w:val="22"/>
          <w:szCs w:val="22"/>
        </w:rPr>
        <w:t>Blind Removal Process</w:t>
      </w:r>
      <w:r w:rsidRPr="00C2545F">
        <w:rPr>
          <w:rFonts w:ascii="Arial" w:eastAsiaTheme="minorHAnsi" w:hAnsi="Arial" w:cs="Arial"/>
          <w:sz w:val="22"/>
          <w:szCs w:val="22"/>
        </w:rPr>
        <w:t xml:space="preserve"> is intended to reduce unnecessary removals</w:t>
      </w:r>
      <w:r w:rsidRPr="00C2545F">
        <w:rPr>
          <w:rFonts w:ascii="Arial" w:eastAsiaTheme="minorHAnsi" w:hAnsi="Arial" w:cs="Arial"/>
          <w:color w:val="7030A0"/>
          <w:sz w:val="22"/>
          <w:szCs w:val="22"/>
        </w:rPr>
        <w:t xml:space="preserve">, </w:t>
      </w:r>
      <w:r w:rsidRPr="00C2545F">
        <w:rPr>
          <w:rFonts w:ascii="Arial" w:eastAsia="BatangChe" w:hAnsi="Arial" w:cs="Arial"/>
          <w:sz w:val="22"/>
          <w:szCs w:val="22"/>
        </w:rPr>
        <w:t xml:space="preserve">it is important to stress </w:t>
      </w:r>
      <w:r w:rsidR="001E0149">
        <w:rPr>
          <w:rFonts w:ascii="Arial" w:eastAsia="BatangChe" w:hAnsi="Arial" w:cs="Arial"/>
          <w:sz w:val="22"/>
          <w:szCs w:val="22"/>
        </w:rPr>
        <w:t xml:space="preserve">that </w:t>
      </w:r>
      <w:r w:rsidRPr="00C2545F">
        <w:rPr>
          <w:rFonts w:ascii="Arial" w:eastAsia="BatangChe" w:hAnsi="Arial" w:cs="Arial"/>
          <w:b/>
          <w:bCs/>
          <w:sz w:val="22"/>
          <w:szCs w:val="22"/>
        </w:rPr>
        <w:t>not all</w:t>
      </w:r>
      <w:r w:rsidRPr="00C2545F">
        <w:rPr>
          <w:rFonts w:ascii="Arial" w:eastAsia="BatangChe" w:hAnsi="Arial" w:cs="Arial"/>
          <w:sz w:val="22"/>
          <w:szCs w:val="22"/>
        </w:rPr>
        <w:t xml:space="preserve"> </w:t>
      </w:r>
      <w:r w:rsidRPr="00C2545F">
        <w:rPr>
          <w:rFonts w:ascii="Arial" w:eastAsia="BatangChe" w:hAnsi="Arial" w:cs="Arial"/>
          <w:b/>
          <w:bCs/>
          <w:sz w:val="22"/>
          <w:szCs w:val="22"/>
        </w:rPr>
        <w:t>cases</w:t>
      </w:r>
      <w:r w:rsidR="001E0149">
        <w:rPr>
          <w:rFonts w:ascii="Arial" w:eastAsia="BatangChe" w:hAnsi="Arial" w:cs="Arial"/>
          <w:b/>
          <w:bCs/>
          <w:sz w:val="22"/>
          <w:szCs w:val="22"/>
        </w:rPr>
        <w:t xml:space="preserve"> </w:t>
      </w:r>
      <w:r w:rsidR="001E0149">
        <w:rPr>
          <w:rFonts w:ascii="Arial" w:eastAsia="BatangChe" w:hAnsi="Arial" w:cs="Arial"/>
          <w:sz w:val="22"/>
          <w:szCs w:val="22"/>
        </w:rPr>
        <w:t xml:space="preserve">will </w:t>
      </w:r>
      <w:r w:rsidRPr="00C2545F">
        <w:rPr>
          <w:rFonts w:ascii="Arial" w:eastAsia="BatangChe" w:hAnsi="Arial" w:cs="Arial"/>
          <w:sz w:val="22"/>
          <w:szCs w:val="22"/>
        </w:rPr>
        <w:t>qualif</w:t>
      </w:r>
      <w:r w:rsidR="001E0149">
        <w:rPr>
          <w:rFonts w:ascii="Arial" w:eastAsia="BatangChe" w:hAnsi="Arial" w:cs="Arial"/>
          <w:sz w:val="22"/>
          <w:szCs w:val="22"/>
        </w:rPr>
        <w:t>y</w:t>
      </w:r>
      <w:r w:rsidRPr="00C2545F">
        <w:rPr>
          <w:rFonts w:ascii="Arial" w:eastAsia="BatangChe" w:hAnsi="Arial" w:cs="Arial"/>
          <w:sz w:val="22"/>
          <w:szCs w:val="22"/>
        </w:rPr>
        <w:t xml:space="preserve"> for a </w:t>
      </w:r>
      <w:r w:rsidRPr="004B7F52">
        <w:rPr>
          <w:rFonts w:ascii="Arial" w:eastAsia="BatangChe" w:hAnsi="Arial" w:cs="Arial"/>
          <w:b/>
          <w:bCs/>
          <w:sz w:val="22"/>
          <w:szCs w:val="22"/>
        </w:rPr>
        <w:t>Blind Removal Meeting</w:t>
      </w:r>
      <w:r w:rsidRPr="00C2545F">
        <w:rPr>
          <w:rFonts w:ascii="Arial" w:eastAsia="BatangChe" w:hAnsi="Arial" w:cs="Arial"/>
          <w:sz w:val="22"/>
          <w:szCs w:val="22"/>
        </w:rPr>
        <w:t xml:space="preserve">.  The following are </w:t>
      </w:r>
      <w:r w:rsidR="001E0149" w:rsidRPr="00C2545F">
        <w:rPr>
          <w:rFonts w:ascii="Arial" w:eastAsia="BatangChe" w:hAnsi="Arial" w:cs="Arial"/>
          <w:sz w:val="22"/>
          <w:szCs w:val="22"/>
        </w:rPr>
        <w:t>examples</w:t>
      </w:r>
      <w:r w:rsidRPr="00C2545F">
        <w:rPr>
          <w:rFonts w:ascii="Arial" w:eastAsia="BatangChe" w:hAnsi="Arial" w:cs="Arial"/>
          <w:sz w:val="22"/>
          <w:szCs w:val="22"/>
        </w:rPr>
        <w:t xml:space="preserve"> where a removal meeting should </w:t>
      </w:r>
      <w:r w:rsidRPr="00C2545F">
        <w:rPr>
          <w:rFonts w:ascii="Arial" w:eastAsia="BatangChe" w:hAnsi="Arial" w:cs="Arial"/>
          <w:b/>
          <w:bCs/>
          <w:sz w:val="22"/>
          <w:szCs w:val="22"/>
        </w:rPr>
        <w:t>be held</w:t>
      </w:r>
      <w:r w:rsidRPr="00C2545F">
        <w:rPr>
          <w:rFonts w:ascii="Arial" w:eastAsia="BatangChe" w:hAnsi="Arial" w:cs="Arial"/>
          <w:sz w:val="22"/>
          <w:szCs w:val="22"/>
        </w:rPr>
        <w:t xml:space="preserve">, but the meetings are </w:t>
      </w:r>
      <w:r w:rsidRPr="00C2545F">
        <w:rPr>
          <w:rFonts w:ascii="Arial" w:eastAsia="BatangChe" w:hAnsi="Arial" w:cs="Arial"/>
          <w:b/>
          <w:bCs/>
          <w:sz w:val="22"/>
          <w:szCs w:val="22"/>
        </w:rPr>
        <w:t>not “blind”:</w:t>
      </w:r>
    </w:p>
    <w:p w14:paraId="2CEC27FC" w14:textId="77777777" w:rsidR="00F26747" w:rsidRPr="00C2545F" w:rsidRDefault="00F26747" w:rsidP="00595778">
      <w:pPr>
        <w:spacing w:after="160" w:line="259" w:lineRule="auto"/>
        <w:contextualSpacing/>
        <w:jc w:val="both"/>
        <w:rPr>
          <w:rFonts w:ascii="Arial" w:eastAsia="BatangChe" w:hAnsi="Arial" w:cs="Arial"/>
          <w:sz w:val="22"/>
          <w:szCs w:val="22"/>
        </w:rPr>
      </w:pPr>
    </w:p>
    <w:p w14:paraId="2825FF6E" w14:textId="77777777" w:rsidR="00C2545F" w:rsidRPr="00C2545F" w:rsidRDefault="00C2545F" w:rsidP="00595778">
      <w:pPr>
        <w:numPr>
          <w:ilvl w:val="0"/>
          <w:numId w:val="8"/>
        </w:numPr>
        <w:spacing w:after="160" w:line="259" w:lineRule="auto"/>
        <w:contextualSpacing/>
        <w:jc w:val="both"/>
        <w:rPr>
          <w:rFonts w:ascii="Arial" w:eastAsia="BatangChe" w:hAnsi="Arial" w:cs="Arial"/>
          <w:sz w:val="22"/>
          <w:szCs w:val="22"/>
        </w:rPr>
      </w:pPr>
      <w:r w:rsidRPr="00C2545F">
        <w:rPr>
          <w:rFonts w:ascii="Arial" w:eastAsia="BatangChe" w:hAnsi="Arial" w:cs="Arial"/>
          <w:sz w:val="22"/>
          <w:szCs w:val="22"/>
        </w:rPr>
        <w:t>Removals in which a decision cannot be made without viewing photographs of injuries.</w:t>
      </w:r>
    </w:p>
    <w:p w14:paraId="54C4D715" w14:textId="5D2C4DDD" w:rsidR="00C2545F" w:rsidRPr="00C2545F" w:rsidRDefault="00C2545F" w:rsidP="00595778">
      <w:pPr>
        <w:numPr>
          <w:ilvl w:val="0"/>
          <w:numId w:val="8"/>
        </w:numPr>
        <w:spacing w:after="160" w:line="259" w:lineRule="auto"/>
        <w:contextualSpacing/>
        <w:jc w:val="both"/>
        <w:rPr>
          <w:rFonts w:ascii="Arial" w:eastAsia="BatangChe" w:hAnsi="Arial" w:cs="Arial"/>
          <w:sz w:val="22"/>
          <w:szCs w:val="22"/>
        </w:rPr>
      </w:pPr>
      <w:r w:rsidRPr="00BE5257">
        <w:rPr>
          <w:rFonts w:ascii="Arial" w:eastAsia="BatangChe" w:hAnsi="Arial" w:cs="Arial"/>
          <w:sz w:val="22"/>
          <w:szCs w:val="22"/>
        </w:rPr>
        <w:t>Removals that are done at night or over the weekend (</w:t>
      </w:r>
      <w:r w:rsidR="00A63D17" w:rsidRPr="00BE5257">
        <w:rPr>
          <w:rFonts w:ascii="Arial" w:eastAsia="BatangChe" w:hAnsi="Arial" w:cs="Arial"/>
          <w:sz w:val="22"/>
          <w:szCs w:val="22"/>
        </w:rPr>
        <w:t>these are presented to the committee the next day</w:t>
      </w:r>
      <w:r w:rsidR="00BE5257">
        <w:rPr>
          <w:rFonts w:ascii="Arial" w:eastAsia="BatangChe" w:hAnsi="Arial" w:cs="Arial"/>
          <w:sz w:val="22"/>
          <w:szCs w:val="22"/>
        </w:rPr>
        <w:t>, except for LDSSs that may have 24/7 operation</w:t>
      </w:r>
      <w:r w:rsidR="00F565B5">
        <w:rPr>
          <w:rFonts w:ascii="Arial" w:eastAsia="BatangChe" w:hAnsi="Arial" w:cs="Arial"/>
          <w:sz w:val="22"/>
          <w:szCs w:val="22"/>
        </w:rPr>
        <w:t>)</w:t>
      </w:r>
      <w:r w:rsidR="00BE5257">
        <w:rPr>
          <w:rFonts w:ascii="Arial" w:eastAsia="BatangChe" w:hAnsi="Arial" w:cs="Arial"/>
          <w:sz w:val="22"/>
          <w:szCs w:val="22"/>
        </w:rPr>
        <w:t xml:space="preserve">. </w:t>
      </w:r>
    </w:p>
    <w:p w14:paraId="7E21198B" w14:textId="2BC25897" w:rsidR="001E0149" w:rsidRPr="00777010" w:rsidRDefault="001E0149" w:rsidP="00777010">
      <w:pPr>
        <w:spacing w:after="160" w:line="259" w:lineRule="auto"/>
        <w:jc w:val="both"/>
        <w:rPr>
          <w:rFonts w:ascii="Arial" w:eastAsiaTheme="minorHAnsi" w:hAnsi="Arial" w:cs="Arial"/>
          <w:sz w:val="22"/>
          <w:szCs w:val="22"/>
        </w:rPr>
      </w:pPr>
    </w:p>
    <w:p w14:paraId="760D7927" w14:textId="0CB21F84" w:rsidR="00586A1A" w:rsidRDefault="00586A1A" w:rsidP="00B84C7B">
      <w:pPr>
        <w:pStyle w:val="SectionHeading"/>
        <w:numPr>
          <w:ilvl w:val="0"/>
          <w:numId w:val="1"/>
        </w:numPr>
        <w:tabs>
          <w:tab w:val="num" w:pos="1080"/>
        </w:tabs>
        <w:spacing w:line="240" w:lineRule="exact"/>
        <w:ind w:left="0" w:hanging="547"/>
        <w:rPr>
          <w:rFonts w:cs="Arial"/>
          <w:sz w:val="22"/>
          <w:szCs w:val="22"/>
        </w:rPr>
      </w:pPr>
      <w:r w:rsidRPr="000878A7">
        <w:rPr>
          <w:rFonts w:cs="Arial"/>
          <w:sz w:val="22"/>
          <w:szCs w:val="22"/>
        </w:rPr>
        <w:t>Required Action</w:t>
      </w:r>
    </w:p>
    <w:p w14:paraId="286FD0A3" w14:textId="77777777" w:rsidR="00306F83" w:rsidRPr="00306F83" w:rsidRDefault="00306F83" w:rsidP="00306F83"/>
    <w:p w14:paraId="480EE3A0" w14:textId="6D76B754" w:rsidR="00174405" w:rsidRPr="00CE38DA" w:rsidRDefault="00BE5257" w:rsidP="00C2545F">
      <w:pPr>
        <w:spacing w:after="160" w:line="259" w:lineRule="auto"/>
        <w:jc w:val="both"/>
        <w:rPr>
          <w:rFonts w:ascii="Arial" w:eastAsiaTheme="minorHAnsi" w:hAnsi="Arial" w:cs="Arial"/>
          <w:sz w:val="22"/>
          <w:szCs w:val="22"/>
        </w:rPr>
      </w:pPr>
      <w:r>
        <w:rPr>
          <w:rFonts w:ascii="Arial" w:eastAsiaTheme="minorHAnsi" w:hAnsi="Arial" w:cs="Arial"/>
          <w:sz w:val="22"/>
          <w:szCs w:val="22"/>
        </w:rPr>
        <w:t xml:space="preserve">Each </w:t>
      </w:r>
      <w:r w:rsidR="00C2545F" w:rsidRPr="00C2545F">
        <w:rPr>
          <w:rFonts w:ascii="Arial" w:eastAsiaTheme="minorHAnsi" w:hAnsi="Arial" w:cs="Arial"/>
          <w:sz w:val="22"/>
          <w:szCs w:val="22"/>
        </w:rPr>
        <w:t>LDSS must develop a CPS</w:t>
      </w:r>
      <w:r w:rsidR="00303FC8">
        <w:rPr>
          <w:rFonts w:ascii="Arial" w:eastAsiaTheme="minorHAnsi" w:hAnsi="Arial" w:cs="Arial"/>
          <w:sz w:val="22"/>
          <w:szCs w:val="22"/>
        </w:rPr>
        <w:t xml:space="preserve"> </w:t>
      </w:r>
      <w:r w:rsidR="00C2545F" w:rsidRPr="00C2545F">
        <w:rPr>
          <w:rFonts w:ascii="Arial" w:eastAsiaTheme="minorHAnsi" w:hAnsi="Arial" w:cs="Arial"/>
          <w:sz w:val="22"/>
          <w:szCs w:val="22"/>
        </w:rPr>
        <w:t xml:space="preserve">review process consistent </w:t>
      </w:r>
      <w:r>
        <w:rPr>
          <w:rFonts w:ascii="Arial" w:eastAsiaTheme="minorHAnsi" w:hAnsi="Arial" w:cs="Arial"/>
          <w:sz w:val="22"/>
          <w:szCs w:val="22"/>
        </w:rPr>
        <w:t xml:space="preserve">with </w:t>
      </w:r>
      <w:r w:rsidR="00BB2093">
        <w:rPr>
          <w:rFonts w:ascii="Arial" w:eastAsiaTheme="minorHAnsi" w:hAnsi="Arial" w:cs="Arial"/>
          <w:b/>
          <w:bCs/>
          <w:sz w:val="22"/>
          <w:szCs w:val="22"/>
        </w:rPr>
        <w:t>T</w:t>
      </w:r>
      <w:r w:rsidR="00C2545F" w:rsidRPr="00BB2093">
        <w:rPr>
          <w:rFonts w:ascii="Arial" w:eastAsiaTheme="minorHAnsi" w:hAnsi="Arial" w:cs="Arial"/>
          <w:b/>
          <w:bCs/>
          <w:sz w:val="22"/>
          <w:szCs w:val="22"/>
        </w:rPr>
        <w:t xml:space="preserve">he </w:t>
      </w:r>
      <w:r w:rsidR="00C2545F" w:rsidRPr="00F4700D">
        <w:rPr>
          <w:rFonts w:ascii="Arial" w:eastAsiaTheme="minorHAnsi" w:hAnsi="Arial" w:cs="Arial"/>
          <w:b/>
          <w:bCs/>
          <w:sz w:val="22"/>
          <w:szCs w:val="22"/>
        </w:rPr>
        <w:t>Blind Removal Process</w:t>
      </w:r>
      <w:r w:rsidR="00C2545F" w:rsidRPr="00C2545F">
        <w:rPr>
          <w:rFonts w:ascii="Arial" w:eastAsiaTheme="minorHAnsi" w:hAnsi="Arial" w:cs="Arial"/>
          <w:sz w:val="22"/>
          <w:szCs w:val="22"/>
        </w:rPr>
        <w:t xml:space="preserve">. </w:t>
      </w:r>
      <w:r w:rsidR="00303FC8">
        <w:rPr>
          <w:rFonts w:ascii="Arial" w:eastAsiaTheme="minorHAnsi" w:hAnsi="Arial" w:cs="Arial"/>
          <w:sz w:val="22"/>
          <w:szCs w:val="22"/>
        </w:rPr>
        <w:t xml:space="preserve">This ADM provides direction and resources to </w:t>
      </w:r>
      <w:r>
        <w:rPr>
          <w:rFonts w:ascii="Arial" w:eastAsiaTheme="minorHAnsi" w:hAnsi="Arial" w:cs="Arial"/>
          <w:sz w:val="22"/>
          <w:szCs w:val="22"/>
        </w:rPr>
        <w:t xml:space="preserve">guide </w:t>
      </w:r>
      <w:r w:rsidR="00303FC8">
        <w:rPr>
          <w:rFonts w:ascii="Arial" w:eastAsiaTheme="minorHAnsi" w:hAnsi="Arial" w:cs="Arial"/>
          <w:sz w:val="22"/>
          <w:szCs w:val="22"/>
        </w:rPr>
        <w:t>the implementation process.</w:t>
      </w:r>
      <w:r w:rsidR="00F4700D">
        <w:rPr>
          <w:rFonts w:ascii="Arial" w:eastAsiaTheme="minorHAnsi" w:hAnsi="Arial" w:cs="Arial"/>
          <w:sz w:val="22"/>
          <w:szCs w:val="22"/>
        </w:rPr>
        <w:t xml:space="preserve"> OCFS will provide resources, including training and technical assistance</w:t>
      </w:r>
      <w:r w:rsidR="009922F9">
        <w:rPr>
          <w:rFonts w:ascii="Arial" w:eastAsiaTheme="minorHAnsi" w:hAnsi="Arial" w:cs="Arial"/>
          <w:sz w:val="22"/>
          <w:szCs w:val="22"/>
        </w:rPr>
        <w:t>,</w:t>
      </w:r>
      <w:r w:rsidR="00F4700D">
        <w:rPr>
          <w:rFonts w:ascii="Arial" w:eastAsiaTheme="minorHAnsi" w:hAnsi="Arial" w:cs="Arial"/>
          <w:sz w:val="22"/>
          <w:szCs w:val="22"/>
        </w:rPr>
        <w:t xml:space="preserve"> and an evaluation to support the implementation and sustainability of </w:t>
      </w:r>
      <w:r w:rsidR="009839D1">
        <w:rPr>
          <w:rFonts w:ascii="Arial" w:eastAsiaTheme="minorHAnsi" w:hAnsi="Arial" w:cs="Arial"/>
          <w:b/>
          <w:bCs/>
          <w:sz w:val="22"/>
          <w:szCs w:val="22"/>
        </w:rPr>
        <w:t xml:space="preserve">The </w:t>
      </w:r>
      <w:r w:rsidR="00F4700D">
        <w:rPr>
          <w:rFonts w:ascii="Arial" w:eastAsiaTheme="minorHAnsi" w:hAnsi="Arial" w:cs="Arial"/>
          <w:b/>
          <w:bCs/>
          <w:sz w:val="22"/>
          <w:szCs w:val="22"/>
        </w:rPr>
        <w:t>Blind Removal Process</w:t>
      </w:r>
      <w:r w:rsidR="00CE38DA">
        <w:rPr>
          <w:rFonts w:ascii="Arial" w:eastAsiaTheme="minorHAnsi" w:hAnsi="Arial" w:cs="Arial"/>
          <w:b/>
          <w:bCs/>
          <w:sz w:val="22"/>
          <w:szCs w:val="22"/>
        </w:rPr>
        <w:t xml:space="preserve"> </w:t>
      </w:r>
      <w:r w:rsidR="00CE38DA" w:rsidRPr="004156AE">
        <w:rPr>
          <w:rFonts w:ascii="Arial" w:eastAsiaTheme="minorHAnsi" w:hAnsi="Arial" w:cs="Arial"/>
          <w:sz w:val="22"/>
          <w:szCs w:val="22"/>
        </w:rPr>
        <w:t>statewide</w:t>
      </w:r>
      <w:r w:rsidR="00F4700D" w:rsidRPr="00CE38DA">
        <w:rPr>
          <w:rFonts w:ascii="Arial" w:eastAsiaTheme="minorHAnsi" w:hAnsi="Arial" w:cs="Arial"/>
          <w:sz w:val="22"/>
          <w:szCs w:val="22"/>
        </w:rPr>
        <w:t>.</w:t>
      </w:r>
    </w:p>
    <w:p w14:paraId="77E87AA4" w14:textId="77777777" w:rsidR="00E1060A" w:rsidRPr="00F4700D" w:rsidRDefault="00E1060A" w:rsidP="00C2545F">
      <w:pPr>
        <w:spacing w:after="160" w:line="259" w:lineRule="auto"/>
        <w:jc w:val="both"/>
        <w:rPr>
          <w:rFonts w:ascii="Arial" w:eastAsiaTheme="minorHAnsi" w:hAnsi="Arial" w:cs="Arial"/>
          <w:sz w:val="22"/>
          <w:szCs w:val="22"/>
        </w:rPr>
      </w:pPr>
    </w:p>
    <w:p w14:paraId="5F580BF7" w14:textId="34AB0AAC" w:rsidR="00C2545F" w:rsidRPr="009839D1" w:rsidRDefault="00C2545F" w:rsidP="00E1060A">
      <w:pPr>
        <w:pStyle w:val="ListParagraph"/>
        <w:numPr>
          <w:ilvl w:val="0"/>
          <w:numId w:val="19"/>
        </w:numPr>
        <w:spacing w:before="160" w:after="160" w:line="259" w:lineRule="auto"/>
        <w:jc w:val="both"/>
        <w:rPr>
          <w:rFonts w:ascii="Arial" w:eastAsia="BatangChe" w:hAnsi="Arial" w:cs="Arial"/>
          <w:b/>
          <w:bCs/>
          <w:sz w:val="22"/>
          <w:szCs w:val="22"/>
          <w:u w:val="single"/>
        </w:rPr>
      </w:pPr>
      <w:r w:rsidRPr="009839D1">
        <w:rPr>
          <w:rFonts w:ascii="Arial" w:eastAsia="BatangChe" w:hAnsi="Arial" w:cs="Arial"/>
          <w:b/>
          <w:bCs/>
          <w:sz w:val="22"/>
          <w:szCs w:val="22"/>
          <w:u w:val="single"/>
        </w:rPr>
        <w:t xml:space="preserve">Pre-Implementation </w:t>
      </w:r>
    </w:p>
    <w:p w14:paraId="4FCFDA19" w14:textId="77777777" w:rsidR="00C2545F" w:rsidRPr="00C2545F" w:rsidRDefault="00C2545F" w:rsidP="00C2545F">
      <w:pPr>
        <w:spacing w:after="160" w:line="259" w:lineRule="auto"/>
        <w:contextualSpacing/>
        <w:jc w:val="both"/>
        <w:rPr>
          <w:rFonts w:ascii="Arial" w:eastAsia="BatangChe" w:hAnsi="Arial" w:cs="Arial"/>
          <w:sz w:val="22"/>
          <w:szCs w:val="22"/>
        </w:rPr>
      </w:pPr>
    </w:p>
    <w:p w14:paraId="73EEC2FA" w14:textId="7B74CE46" w:rsidR="00C2545F" w:rsidRPr="00C2545F" w:rsidRDefault="00C2545F" w:rsidP="00C2545F">
      <w:pPr>
        <w:spacing w:after="160" w:line="259" w:lineRule="auto"/>
        <w:contextualSpacing/>
        <w:jc w:val="both"/>
        <w:rPr>
          <w:rFonts w:ascii="Arial" w:eastAsia="BatangChe" w:hAnsi="Arial" w:cs="Arial"/>
          <w:sz w:val="22"/>
          <w:szCs w:val="22"/>
        </w:rPr>
      </w:pPr>
      <w:r w:rsidRPr="00B01E06">
        <w:rPr>
          <w:rFonts w:ascii="Arial" w:eastAsia="BatangChe" w:hAnsi="Arial" w:cs="Arial"/>
          <w:sz w:val="22"/>
          <w:szCs w:val="22"/>
        </w:rPr>
        <w:t>Leadership commitment is key to successful implementation</w:t>
      </w:r>
      <w:r w:rsidR="00E67BDA">
        <w:rPr>
          <w:rFonts w:ascii="Arial" w:eastAsia="BatangChe" w:hAnsi="Arial" w:cs="Arial"/>
          <w:sz w:val="22"/>
          <w:szCs w:val="22"/>
        </w:rPr>
        <w:t>;</w:t>
      </w:r>
      <w:r w:rsidR="00CE38DA" w:rsidRPr="004156AE">
        <w:rPr>
          <w:rFonts w:ascii="Arial" w:eastAsia="BatangChe" w:hAnsi="Arial" w:cs="Arial"/>
          <w:sz w:val="22"/>
          <w:szCs w:val="22"/>
        </w:rPr>
        <w:t xml:space="preserve"> therefore, it will be necessary to d</w:t>
      </w:r>
      <w:r w:rsidRPr="00C2545F">
        <w:rPr>
          <w:rFonts w:ascii="Arial" w:eastAsia="BatangChe" w:hAnsi="Arial" w:cs="Arial"/>
          <w:sz w:val="22"/>
          <w:szCs w:val="22"/>
        </w:rPr>
        <w:t>evelop and leverage support from commissioners, directors, managers, and supervisors</w:t>
      </w:r>
      <w:r w:rsidRPr="00C2545F">
        <w:rPr>
          <w:rFonts w:ascii="Arial" w:eastAsia="BatangChe" w:hAnsi="Arial" w:cs="Arial"/>
          <w:b/>
          <w:bCs/>
          <w:sz w:val="22"/>
          <w:szCs w:val="22"/>
        </w:rPr>
        <w:t>.</w:t>
      </w:r>
      <w:r w:rsidRPr="00C2545F">
        <w:rPr>
          <w:rFonts w:ascii="Arial" w:eastAsia="BatangChe" w:hAnsi="Arial" w:cs="Arial"/>
          <w:sz w:val="22"/>
          <w:szCs w:val="22"/>
        </w:rPr>
        <w:t xml:space="preserve"> It is essential to lay the groundwork for </w:t>
      </w:r>
      <w:r w:rsidR="00F4700D">
        <w:rPr>
          <w:rFonts w:ascii="Arial" w:eastAsia="BatangChe" w:hAnsi="Arial" w:cs="Arial"/>
          <w:b/>
          <w:bCs/>
          <w:sz w:val="22"/>
          <w:szCs w:val="22"/>
        </w:rPr>
        <w:t>T</w:t>
      </w:r>
      <w:r w:rsidRPr="00F4700D">
        <w:rPr>
          <w:rFonts w:ascii="Arial" w:eastAsia="BatangChe" w:hAnsi="Arial" w:cs="Arial"/>
          <w:b/>
          <w:bCs/>
          <w:sz w:val="22"/>
          <w:szCs w:val="22"/>
        </w:rPr>
        <w:t>he Blind Removal Process</w:t>
      </w:r>
      <w:r w:rsidRPr="00C2545F">
        <w:rPr>
          <w:rFonts w:ascii="Arial" w:eastAsia="BatangChe" w:hAnsi="Arial" w:cs="Arial"/>
          <w:sz w:val="22"/>
          <w:szCs w:val="22"/>
        </w:rPr>
        <w:t xml:space="preserve"> </w:t>
      </w:r>
      <w:r w:rsidRPr="00730382">
        <w:rPr>
          <w:rFonts w:ascii="Arial" w:eastAsia="BatangChe" w:hAnsi="Arial" w:cs="Arial"/>
          <w:i/>
          <w:iCs/>
          <w:sz w:val="22"/>
          <w:szCs w:val="22"/>
        </w:rPr>
        <w:t>before</w:t>
      </w:r>
      <w:r w:rsidRPr="00C2545F">
        <w:rPr>
          <w:rFonts w:ascii="Arial" w:eastAsia="BatangChe" w:hAnsi="Arial" w:cs="Arial"/>
          <w:sz w:val="22"/>
          <w:szCs w:val="22"/>
        </w:rPr>
        <w:t xml:space="preserve"> implementation.</w:t>
      </w:r>
    </w:p>
    <w:p w14:paraId="29BADF1E" w14:textId="77777777" w:rsidR="00C2545F" w:rsidRPr="00C2545F" w:rsidRDefault="00C2545F" w:rsidP="00C2545F">
      <w:pPr>
        <w:spacing w:after="160" w:line="259" w:lineRule="auto"/>
        <w:contextualSpacing/>
        <w:jc w:val="both"/>
        <w:rPr>
          <w:rFonts w:ascii="Arial" w:eastAsia="BatangChe" w:hAnsi="Arial" w:cs="Arial"/>
          <w:b/>
          <w:bCs/>
          <w:sz w:val="22"/>
          <w:szCs w:val="22"/>
        </w:rPr>
      </w:pPr>
    </w:p>
    <w:p w14:paraId="1B4A5CB8" w14:textId="53E1E5C9" w:rsidR="00C2545F" w:rsidRPr="00723AC6" w:rsidRDefault="00C2545F" w:rsidP="00723AC6">
      <w:pPr>
        <w:pStyle w:val="ListParagraph"/>
        <w:numPr>
          <w:ilvl w:val="0"/>
          <w:numId w:val="20"/>
        </w:numPr>
        <w:spacing w:after="160" w:line="259" w:lineRule="auto"/>
        <w:jc w:val="both"/>
        <w:rPr>
          <w:rFonts w:ascii="Arial" w:eastAsia="BatangChe" w:hAnsi="Arial" w:cs="Arial"/>
          <w:sz w:val="22"/>
          <w:szCs w:val="22"/>
        </w:rPr>
      </w:pPr>
      <w:r w:rsidRPr="00723AC6">
        <w:rPr>
          <w:rFonts w:ascii="Arial" w:eastAsia="BatangChe" w:hAnsi="Arial" w:cs="Arial"/>
          <w:b/>
          <w:bCs/>
          <w:sz w:val="22"/>
          <w:szCs w:val="22"/>
        </w:rPr>
        <w:t>Organizational Readiness</w:t>
      </w:r>
      <w:r w:rsidRPr="00723AC6">
        <w:rPr>
          <w:rFonts w:ascii="Arial" w:eastAsia="BatangChe" w:hAnsi="Arial" w:cs="Arial"/>
          <w:sz w:val="22"/>
          <w:szCs w:val="22"/>
        </w:rPr>
        <w:t xml:space="preserve">: </w:t>
      </w:r>
      <w:r w:rsidR="001E0149" w:rsidRPr="00723AC6">
        <w:rPr>
          <w:rFonts w:ascii="Arial" w:eastAsia="BatangChe" w:hAnsi="Arial" w:cs="Arial"/>
          <w:sz w:val="22"/>
          <w:szCs w:val="22"/>
        </w:rPr>
        <w:t xml:space="preserve">Each </w:t>
      </w:r>
      <w:r w:rsidRPr="00723AC6">
        <w:rPr>
          <w:rFonts w:ascii="Arial" w:eastAsia="BatangChe" w:hAnsi="Arial" w:cs="Arial"/>
          <w:sz w:val="22"/>
          <w:szCs w:val="22"/>
        </w:rPr>
        <w:t xml:space="preserve">LDSS must assess the readiness of staff.  The </w:t>
      </w:r>
      <w:r w:rsidRPr="00723AC6">
        <w:rPr>
          <w:rFonts w:ascii="Arial" w:eastAsia="BatangChe" w:hAnsi="Arial" w:cs="Arial"/>
          <w:i/>
          <w:iCs/>
          <w:sz w:val="22"/>
          <w:szCs w:val="22"/>
        </w:rPr>
        <w:t>OCFS Race Equity Cultural Competency Assessment</w:t>
      </w:r>
      <w:r w:rsidRPr="00723AC6">
        <w:rPr>
          <w:rFonts w:ascii="Arial" w:eastAsia="BatangChe" w:hAnsi="Arial" w:cs="Arial"/>
          <w:sz w:val="22"/>
          <w:szCs w:val="22"/>
        </w:rPr>
        <w:t xml:space="preserve"> must be completed </w:t>
      </w:r>
      <w:r w:rsidR="00AF1DF9" w:rsidRPr="00723AC6">
        <w:rPr>
          <w:rFonts w:ascii="Arial" w:eastAsia="BatangChe" w:hAnsi="Arial" w:cs="Arial"/>
          <w:sz w:val="22"/>
          <w:szCs w:val="22"/>
        </w:rPr>
        <w:t>throughout</w:t>
      </w:r>
      <w:r w:rsidR="00C9041F" w:rsidRPr="00723AC6">
        <w:rPr>
          <w:rFonts w:ascii="Arial" w:eastAsia="BatangChe" w:hAnsi="Arial" w:cs="Arial"/>
          <w:sz w:val="22"/>
          <w:szCs w:val="22"/>
        </w:rPr>
        <w:t xml:space="preserve"> the organization </w:t>
      </w:r>
      <w:r w:rsidRPr="00723AC6">
        <w:rPr>
          <w:rFonts w:ascii="Arial" w:eastAsia="BatangChe" w:hAnsi="Arial" w:cs="Arial"/>
          <w:sz w:val="22"/>
          <w:szCs w:val="22"/>
        </w:rPr>
        <w:t xml:space="preserve">to gather information </w:t>
      </w:r>
      <w:r w:rsidR="00303FC8" w:rsidRPr="00723AC6">
        <w:rPr>
          <w:rFonts w:ascii="Arial" w:eastAsia="BatangChe" w:hAnsi="Arial" w:cs="Arial"/>
          <w:sz w:val="22"/>
          <w:szCs w:val="22"/>
        </w:rPr>
        <w:t>about</w:t>
      </w:r>
      <w:r w:rsidRPr="00723AC6">
        <w:rPr>
          <w:rFonts w:ascii="Arial" w:eastAsia="BatangChe" w:hAnsi="Arial" w:cs="Arial"/>
          <w:sz w:val="22"/>
          <w:szCs w:val="22"/>
        </w:rPr>
        <w:t xml:space="preserve"> policies, practices, </w:t>
      </w:r>
      <w:r w:rsidR="00303FC8" w:rsidRPr="00723AC6">
        <w:rPr>
          <w:rFonts w:ascii="Arial" w:eastAsia="BatangChe" w:hAnsi="Arial" w:cs="Arial"/>
          <w:sz w:val="22"/>
          <w:szCs w:val="22"/>
        </w:rPr>
        <w:t xml:space="preserve">and </w:t>
      </w:r>
      <w:r w:rsidRPr="00723AC6">
        <w:rPr>
          <w:rFonts w:ascii="Arial" w:eastAsia="BatangChe" w:hAnsi="Arial" w:cs="Arial"/>
          <w:sz w:val="22"/>
          <w:szCs w:val="22"/>
        </w:rPr>
        <w:t>organizational factors that contribute to disparity and identifying gaps between intent and outcomes.</w:t>
      </w:r>
      <w:r w:rsidR="007F411C" w:rsidRPr="00723AC6">
        <w:rPr>
          <w:rFonts w:ascii="Arial" w:eastAsia="BatangChe" w:hAnsi="Arial" w:cs="Arial"/>
          <w:sz w:val="22"/>
          <w:szCs w:val="22"/>
        </w:rPr>
        <w:t xml:space="preserve"> The o</w:t>
      </w:r>
      <w:r w:rsidR="00C9041F" w:rsidRPr="00723AC6">
        <w:rPr>
          <w:rFonts w:ascii="Arial" w:eastAsia="BatangChe" w:hAnsi="Arial" w:cs="Arial"/>
          <w:sz w:val="22"/>
          <w:szCs w:val="22"/>
        </w:rPr>
        <w:t xml:space="preserve">rganizational </w:t>
      </w:r>
      <w:r w:rsidR="007F411C" w:rsidRPr="00723AC6">
        <w:rPr>
          <w:rFonts w:ascii="Arial" w:eastAsia="BatangChe" w:hAnsi="Arial" w:cs="Arial"/>
          <w:sz w:val="22"/>
          <w:szCs w:val="22"/>
        </w:rPr>
        <w:t>r</w:t>
      </w:r>
      <w:r w:rsidR="00C9041F" w:rsidRPr="00723AC6">
        <w:rPr>
          <w:rFonts w:ascii="Arial" w:eastAsia="BatangChe" w:hAnsi="Arial" w:cs="Arial"/>
          <w:sz w:val="22"/>
          <w:szCs w:val="22"/>
        </w:rPr>
        <w:t xml:space="preserve">eadiness </w:t>
      </w:r>
      <w:r w:rsidR="007F411C" w:rsidRPr="00723AC6">
        <w:rPr>
          <w:rFonts w:ascii="Arial" w:eastAsia="BatangChe" w:hAnsi="Arial" w:cs="Arial"/>
          <w:sz w:val="22"/>
          <w:szCs w:val="22"/>
        </w:rPr>
        <w:t>a</w:t>
      </w:r>
      <w:r w:rsidR="00C9041F" w:rsidRPr="00723AC6">
        <w:rPr>
          <w:rFonts w:ascii="Arial" w:eastAsia="BatangChe" w:hAnsi="Arial" w:cs="Arial"/>
          <w:sz w:val="22"/>
          <w:szCs w:val="22"/>
        </w:rPr>
        <w:t xml:space="preserve">ssessment </w:t>
      </w:r>
      <w:r w:rsidR="00E67BDA">
        <w:rPr>
          <w:rFonts w:ascii="Arial" w:eastAsia="BatangChe" w:hAnsi="Arial" w:cs="Arial"/>
          <w:sz w:val="22"/>
          <w:szCs w:val="22"/>
        </w:rPr>
        <w:t>shall</w:t>
      </w:r>
      <w:r w:rsidR="00C9041F" w:rsidRPr="00723AC6">
        <w:rPr>
          <w:rFonts w:ascii="Arial" w:eastAsia="BatangChe" w:hAnsi="Arial" w:cs="Arial"/>
          <w:sz w:val="22"/>
          <w:szCs w:val="22"/>
        </w:rPr>
        <w:t xml:space="preserve"> be administered by the </w:t>
      </w:r>
      <w:r w:rsidR="0077103F">
        <w:rPr>
          <w:rFonts w:ascii="Arial" w:eastAsia="BatangChe" w:hAnsi="Arial" w:cs="Arial"/>
          <w:sz w:val="22"/>
          <w:szCs w:val="22"/>
        </w:rPr>
        <w:t xml:space="preserve">OCFS </w:t>
      </w:r>
      <w:r w:rsidR="00C9041F" w:rsidRPr="00723AC6">
        <w:rPr>
          <w:rFonts w:ascii="Arial" w:eastAsia="BatangChe" w:hAnsi="Arial" w:cs="Arial"/>
          <w:sz w:val="22"/>
          <w:szCs w:val="22"/>
        </w:rPr>
        <w:t xml:space="preserve">regional office. </w:t>
      </w:r>
    </w:p>
    <w:p w14:paraId="55F48606" w14:textId="77777777" w:rsidR="003800D2" w:rsidRPr="003800D2" w:rsidRDefault="003800D2" w:rsidP="003800D2">
      <w:pPr>
        <w:pStyle w:val="ListParagraph"/>
        <w:spacing w:after="160" w:line="259" w:lineRule="auto"/>
        <w:ind w:left="1080"/>
        <w:jc w:val="both"/>
        <w:rPr>
          <w:rFonts w:ascii="Arial" w:eastAsia="BatangChe" w:hAnsi="Arial" w:cs="Arial"/>
          <w:sz w:val="22"/>
          <w:szCs w:val="22"/>
        </w:rPr>
      </w:pPr>
    </w:p>
    <w:p w14:paraId="0ED3C043" w14:textId="450F84EC" w:rsidR="00C2545F" w:rsidRPr="00723AC6" w:rsidRDefault="00C2545F" w:rsidP="00723AC6">
      <w:pPr>
        <w:pStyle w:val="ListParagraph"/>
        <w:numPr>
          <w:ilvl w:val="0"/>
          <w:numId w:val="20"/>
        </w:numPr>
        <w:spacing w:after="160" w:line="259" w:lineRule="auto"/>
        <w:jc w:val="both"/>
        <w:rPr>
          <w:rFonts w:ascii="Arial" w:eastAsia="Calibri" w:hAnsi="Arial" w:cs="Arial"/>
          <w:sz w:val="22"/>
          <w:szCs w:val="22"/>
        </w:rPr>
      </w:pPr>
      <w:r w:rsidRPr="00723AC6">
        <w:rPr>
          <w:rFonts w:ascii="Arial" w:eastAsia="BatangChe" w:hAnsi="Arial" w:cs="Arial"/>
          <w:b/>
          <w:bCs/>
          <w:sz w:val="22"/>
          <w:szCs w:val="22"/>
        </w:rPr>
        <w:t>Data Collection and Analysis</w:t>
      </w:r>
      <w:r w:rsidRPr="00723AC6">
        <w:rPr>
          <w:rFonts w:ascii="Arial" w:eastAsia="BatangChe" w:hAnsi="Arial" w:cs="Arial"/>
          <w:sz w:val="22"/>
          <w:szCs w:val="22"/>
        </w:rPr>
        <w:t xml:space="preserve">: </w:t>
      </w:r>
      <w:r w:rsidR="001E0149" w:rsidRPr="00723AC6">
        <w:rPr>
          <w:rFonts w:ascii="Arial" w:eastAsia="BatangChe" w:hAnsi="Arial" w:cs="Arial"/>
          <w:sz w:val="22"/>
          <w:szCs w:val="22"/>
        </w:rPr>
        <w:t>Each</w:t>
      </w:r>
      <w:r w:rsidRPr="00723AC6">
        <w:rPr>
          <w:rFonts w:ascii="Arial" w:eastAsia="BatangChe" w:hAnsi="Arial" w:cs="Arial"/>
          <w:sz w:val="22"/>
          <w:szCs w:val="22"/>
        </w:rPr>
        <w:t xml:space="preserve"> LDSS </w:t>
      </w:r>
      <w:r w:rsidR="00303FC8" w:rsidRPr="00723AC6">
        <w:rPr>
          <w:rFonts w:ascii="Arial" w:eastAsia="BatangChe" w:hAnsi="Arial" w:cs="Arial"/>
          <w:sz w:val="22"/>
          <w:szCs w:val="22"/>
        </w:rPr>
        <w:t xml:space="preserve">must </w:t>
      </w:r>
      <w:r w:rsidRPr="00723AC6">
        <w:rPr>
          <w:rFonts w:ascii="Arial" w:eastAsia="BatangChe" w:hAnsi="Arial" w:cs="Arial"/>
          <w:sz w:val="22"/>
          <w:szCs w:val="22"/>
        </w:rPr>
        <w:t>review</w:t>
      </w:r>
      <w:r w:rsidR="00303FC8" w:rsidRPr="00723AC6">
        <w:rPr>
          <w:rFonts w:ascii="Arial" w:eastAsia="BatangChe" w:hAnsi="Arial" w:cs="Arial"/>
          <w:sz w:val="22"/>
          <w:szCs w:val="22"/>
        </w:rPr>
        <w:t xml:space="preserve"> and analyze their</w:t>
      </w:r>
      <w:r w:rsidRPr="00723AC6">
        <w:rPr>
          <w:rFonts w:ascii="Arial" w:eastAsia="BatangChe" w:hAnsi="Arial" w:cs="Arial"/>
          <w:sz w:val="22"/>
          <w:szCs w:val="22"/>
        </w:rPr>
        <w:t xml:space="preserve"> </w:t>
      </w:r>
      <w:r w:rsidR="004B5D0B" w:rsidRPr="00723AC6">
        <w:rPr>
          <w:rFonts w:ascii="Arial" w:eastAsia="BatangChe" w:hAnsi="Arial" w:cs="Arial"/>
          <w:sz w:val="22"/>
          <w:szCs w:val="22"/>
        </w:rPr>
        <w:t>DMR</w:t>
      </w:r>
      <w:r w:rsidRPr="00723AC6">
        <w:rPr>
          <w:rFonts w:ascii="Arial" w:eastAsia="BatangChe" w:hAnsi="Arial" w:cs="Arial"/>
          <w:sz w:val="22"/>
          <w:szCs w:val="22"/>
        </w:rPr>
        <w:t xml:space="preserve"> data.  Analyzing the data is crucial in understanding the problem of disparity.  The review of practice</w:t>
      </w:r>
      <w:r w:rsidR="00796681" w:rsidRPr="00723AC6">
        <w:rPr>
          <w:rFonts w:ascii="Arial" w:eastAsia="BatangChe" w:hAnsi="Arial" w:cs="Arial"/>
          <w:sz w:val="22"/>
          <w:szCs w:val="22"/>
        </w:rPr>
        <w:t xml:space="preserve">s and </w:t>
      </w:r>
      <w:r w:rsidRPr="00723AC6">
        <w:rPr>
          <w:rFonts w:ascii="Arial" w:eastAsia="BatangChe" w:hAnsi="Arial" w:cs="Arial"/>
          <w:sz w:val="22"/>
          <w:szCs w:val="22"/>
        </w:rPr>
        <w:t xml:space="preserve">policies </w:t>
      </w:r>
      <w:r w:rsidR="00796681" w:rsidRPr="00723AC6">
        <w:rPr>
          <w:rFonts w:ascii="Arial" w:eastAsia="BatangChe" w:hAnsi="Arial" w:cs="Arial"/>
          <w:sz w:val="22"/>
          <w:szCs w:val="22"/>
        </w:rPr>
        <w:t xml:space="preserve">will </w:t>
      </w:r>
      <w:r w:rsidR="00101F70" w:rsidRPr="00723AC6">
        <w:rPr>
          <w:rFonts w:ascii="Arial" w:eastAsia="BatangChe" w:hAnsi="Arial" w:cs="Arial"/>
          <w:sz w:val="22"/>
          <w:szCs w:val="22"/>
        </w:rPr>
        <w:t xml:space="preserve">be </w:t>
      </w:r>
      <w:r w:rsidRPr="00723AC6">
        <w:rPr>
          <w:rFonts w:ascii="Arial" w:eastAsia="BatangChe" w:hAnsi="Arial" w:cs="Arial"/>
          <w:sz w:val="22"/>
          <w:szCs w:val="22"/>
        </w:rPr>
        <w:t xml:space="preserve">critical to the process. </w:t>
      </w:r>
      <w:r w:rsidR="009839D1" w:rsidRPr="00723AC6">
        <w:rPr>
          <w:rFonts w:ascii="Arial" w:eastAsia="BatangChe" w:hAnsi="Arial" w:cs="Arial"/>
          <w:sz w:val="22"/>
          <w:szCs w:val="22"/>
        </w:rPr>
        <w:t xml:space="preserve">County specific DMR </w:t>
      </w:r>
      <w:r w:rsidR="00E67BDA">
        <w:rPr>
          <w:rFonts w:ascii="Arial" w:eastAsia="BatangChe" w:hAnsi="Arial" w:cs="Arial"/>
          <w:sz w:val="22"/>
          <w:szCs w:val="22"/>
        </w:rPr>
        <w:t xml:space="preserve">data </w:t>
      </w:r>
      <w:r w:rsidR="009839D1" w:rsidRPr="00723AC6">
        <w:rPr>
          <w:rFonts w:ascii="Arial" w:eastAsia="BatangChe" w:hAnsi="Arial" w:cs="Arial"/>
          <w:sz w:val="22"/>
          <w:szCs w:val="22"/>
        </w:rPr>
        <w:t>can be accessed here</w:t>
      </w:r>
      <w:r w:rsidR="009839D1" w:rsidRPr="00723AC6">
        <w:rPr>
          <w:rFonts w:ascii="Arial" w:eastAsia="Calibri" w:hAnsi="Arial" w:cs="Arial"/>
          <w:sz w:val="22"/>
          <w:szCs w:val="22"/>
        </w:rPr>
        <w:t xml:space="preserve">: </w:t>
      </w:r>
      <w:hyperlink r:id="rId13" w:history="1">
        <w:r w:rsidR="00061629" w:rsidRPr="00723AC6">
          <w:rPr>
            <w:rStyle w:val="Hyperlink"/>
            <w:rFonts w:ascii="Arial" w:hAnsi="Arial" w:cs="Arial"/>
            <w:sz w:val="22"/>
            <w:szCs w:val="22"/>
          </w:rPr>
          <w:t>https://ocfs.ny.gov/reports/</w:t>
        </w:r>
      </w:hyperlink>
    </w:p>
    <w:p w14:paraId="0FCE77AE" w14:textId="77777777" w:rsidR="009839D1" w:rsidRPr="009839D1" w:rsidRDefault="009839D1" w:rsidP="009839D1">
      <w:pPr>
        <w:pStyle w:val="ListParagraph"/>
        <w:rPr>
          <w:rFonts w:ascii="Arial" w:eastAsia="Calibri" w:hAnsi="Arial" w:cs="Arial"/>
          <w:sz w:val="22"/>
          <w:szCs w:val="22"/>
        </w:rPr>
      </w:pPr>
    </w:p>
    <w:p w14:paraId="38A3F5B3" w14:textId="78293744" w:rsidR="009839D1" w:rsidRPr="00733246" w:rsidRDefault="009839D1" w:rsidP="00723AC6">
      <w:pPr>
        <w:numPr>
          <w:ilvl w:val="0"/>
          <w:numId w:val="20"/>
        </w:numPr>
        <w:spacing w:after="160" w:line="259" w:lineRule="auto"/>
        <w:contextualSpacing/>
        <w:jc w:val="both"/>
        <w:rPr>
          <w:rFonts w:ascii="Arial" w:eastAsia="BatangChe" w:hAnsi="Arial" w:cs="Arial"/>
          <w:b/>
          <w:bCs/>
          <w:sz w:val="22"/>
          <w:szCs w:val="22"/>
        </w:rPr>
      </w:pPr>
      <w:r w:rsidRPr="00C2545F">
        <w:rPr>
          <w:rFonts w:ascii="Arial" w:eastAsia="BatangChe" w:hAnsi="Arial" w:cs="Arial"/>
          <w:b/>
          <w:bCs/>
          <w:sz w:val="22"/>
          <w:szCs w:val="22"/>
        </w:rPr>
        <w:t>Professional Development:</w:t>
      </w:r>
      <w:r>
        <w:rPr>
          <w:rFonts w:ascii="Arial" w:eastAsia="BatangChe" w:hAnsi="Arial" w:cs="Arial"/>
          <w:b/>
          <w:bCs/>
          <w:sz w:val="22"/>
          <w:szCs w:val="22"/>
        </w:rPr>
        <w:t xml:space="preserve"> </w:t>
      </w:r>
      <w:r w:rsidRPr="001E0149">
        <w:rPr>
          <w:rFonts w:ascii="Arial" w:eastAsia="BatangChe" w:hAnsi="Arial" w:cs="Arial"/>
          <w:sz w:val="22"/>
          <w:szCs w:val="22"/>
        </w:rPr>
        <w:t>Each L</w:t>
      </w:r>
      <w:r w:rsidRPr="00C2545F">
        <w:rPr>
          <w:rFonts w:ascii="Arial" w:eastAsia="BatangChe" w:hAnsi="Arial" w:cs="Arial"/>
          <w:sz w:val="22"/>
          <w:szCs w:val="22"/>
        </w:rPr>
        <w:t>DSS must provide training</w:t>
      </w:r>
      <w:r>
        <w:rPr>
          <w:rFonts w:ascii="Arial" w:eastAsia="BatangChe" w:hAnsi="Arial" w:cs="Arial"/>
          <w:sz w:val="22"/>
          <w:szCs w:val="22"/>
        </w:rPr>
        <w:t xml:space="preserve"> about DMR data and implicit bias</w:t>
      </w:r>
      <w:r w:rsidRPr="00C2545F">
        <w:rPr>
          <w:rFonts w:ascii="Arial" w:eastAsia="BatangChe" w:hAnsi="Arial" w:cs="Arial"/>
          <w:sz w:val="22"/>
          <w:szCs w:val="22"/>
        </w:rPr>
        <w:t xml:space="preserve"> to staff at every level.  This </w:t>
      </w:r>
      <w:r w:rsidR="00C5718D">
        <w:rPr>
          <w:rFonts w:ascii="Arial" w:eastAsia="BatangChe" w:hAnsi="Arial" w:cs="Arial"/>
          <w:sz w:val="22"/>
          <w:szCs w:val="22"/>
        </w:rPr>
        <w:t xml:space="preserve">ongoing education </w:t>
      </w:r>
      <w:r w:rsidRPr="00C2545F">
        <w:rPr>
          <w:rFonts w:ascii="Arial" w:eastAsia="BatangChe" w:hAnsi="Arial" w:cs="Arial"/>
          <w:sz w:val="22"/>
          <w:szCs w:val="22"/>
        </w:rPr>
        <w:t xml:space="preserve">gives staff opportunities for skill building, knowledge development and </w:t>
      </w:r>
      <w:r>
        <w:rPr>
          <w:rFonts w:ascii="Arial" w:eastAsia="BatangChe" w:hAnsi="Arial" w:cs="Arial"/>
          <w:sz w:val="22"/>
          <w:szCs w:val="22"/>
        </w:rPr>
        <w:t>engagement</w:t>
      </w:r>
      <w:r w:rsidRPr="00C2545F">
        <w:rPr>
          <w:rFonts w:ascii="Arial" w:eastAsia="BatangChe" w:hAnsi="Arial" w:cs="Arial"/>
          <w:sz w:val="22"/>
          <w:szCs w:val="22"/>
        </w:rPr>
        <w:t xml:space="preserve"> in reflective practice on </w:t>
      </w:r>
      <w:r w:rsidR="00C5718D">
        <w:rPr>
          <w:rFonts w:ascii="Arial" w:eastAsia="BatangChe" w:hAnsi="Arial" w:cs="Arial"/>
          <w:sz w:val="22"/>
          <w:szCs w:val="22"/>
        </w:rPr>
        <w:t xml:space="preserve">the </w:t>
      </w:r>
      <w:r>
        <w:rPr>
          <w:rFonts w:ascii="Arial" w:eastAsia="BatangChe" w:hAnsi="Arial" w:cs="Arial"/>
          <w:sz w:val="22"/>
          <w:szCs w:val="22"/>
        </w:rPr>
        <w:t>impact of</w:t>
      </w:r>
      <w:r w:rsidRPr="00C2545F">
        <w:rPr>
          <w:rFonts w:ascii="Arial" w:eastAsia="BatangChe" w:hAnsi="Arial" w:cs="Arial"/>
          <w:sz w:val="22"/>
          <w:szCs w:val="22"/>
        </w:rPr>
        <w:t xml:space="preserve"> racism and bias </w:t>
      </w:r>
      <w:r>
        <w:rPr>
          <w:rFonts w:ascii="Arial" w:eastAsia="BatangChe" w:hAnsi="Arial" w:cs="Arial"/>
          <w:sz w:val="22"/>
          <w:szCs w:val="22"/>
        </w:rPr>
        <w:t>on</w:t>
      </w:r>
      <w:r w:rsidRPr="00C2545F">
        <w:rPr>
          <w:rFonts w:ascii="Arial" w:eastAsia="BatangChe" w:hAnsi="Arial" w:cs="Arial"/>
          <w:sz w:val="22"/>
          <w:szCs w:val="22"/>
        </w:rPr>
        <w:t xml:space="preserve"> the lives of the children and families they serve. </w:t>
      </w:r>
      <w:r>
        <w:rPr>
          <w:rFonts w:ascii="Arial" w:eastAsia="BatangChe" w:hAnsi="Arial" w:cs="Arial"/>
          <w:sz w:val="22"/>
          <w:szCs w:val="22"/>
        </w:rPr>
        <w:t>OCFS can assist with training.</w:t>
      </w:r>
    </w:p>
    <w:p w14:paraId="2CEF817C" w14:textId="77777777" w:rsidR="009839D1" w:rsidRPr="009839D1" w:rsidRDefault="009839D1" w:rsidP="009839D1">
      <w:pPr>
        <w:spacing w:after="160" w:line="259" w:lineRule="auto"/>
        <w:ind w:left="720"/>
        <w:jc w:val="both"/>
        <w:rPr>
          <w:rFonts w:ascii="Arial" w:eastAsia="Calibri" w:hAnsi="Arial" w:cs="Arial"/>
          <w:sz w:val="22"/>
          <w:szCs w:val="22"/>
        </w:rPr>
      </w:pPr>
    </w:p>
    <w:p w14:paraId="0FE93A03" w14:textId="7F6B202E" w:rsidR="00AF1DF9" w:rsidRPr="009839D1" w:rsidRDefault="00C2545F" w:rsidP="009839D1">
      <w:pPr>
        <w:spacing w:after="160" w:line="259" w:lineRule="auto"/>
        <w:ind w:left="720"/>
        <w:jc w:val="both"/>
        <w:rPr>
          <w:rFonts w:ascii="Arial" w:eastAsia="Calibri" w:hAnsi="Arial" w:cs="Arial"/>
          <w:sz w:val="22"/>
          <w:szCs w:val="22"/>
        </w:rPr>
      </w:pPr>
      <w:r w:rsidRPr="009839D1">
        <w:rPr>
          <w:rFonts w:ascii="Arial" w:eastAsia="Calibri" w:hAnsi="Arial" w:cs="Arial"/>
          <w:b/>
          <w:bCs/>
          <w:i/>
          <w:iCs/>
          <w:sz w:val="22"/>
          <w:szCs w:val="22"/>
        </w:rPr>
        <w:t>While not all LDSS are impacted with high rates of disproportionate minority representation, this does not mean that the implementation of the Blind Removal Process is not</w:t>
      </w:r>
      <w:r w:rsidR="00303FC8" w:rsidRPr="009839D1">
        <w:rPr>
          <w:rFonts w:ascii="Arial" w:eastAsia="Calibri" w:hAnsi="Arial" w:cs="Arial"/>
          <w:b/>
          <w:bCs/>
          <w:i/>
          <w:iCs/>
          <w:sz w:val="22"/>
          <w:szCs w:val="22"/>
        </w:rPr>
        <w:t xml:space="preserve"> appropriate</w:t>
      </w:r>
      <w:r w:rsidRPr="009839D1">
        <w:rPr>
          <w:rFonts w:ascii="Arial" w:eastAsia="Calibri" w:hAnsi="Arial" w:cs="Arial"/>
          <w:b/>
          <w:bCs/>
          <w:i/>
          <w:iCs/>
          <w:sz w:val="22"/>
          <w:szCs w:val="22"/>
        </w:rPr>
        <w:t xml:space="preserve"> for your district.  This is an opportunity </w:t>
      </w:r>
      <w:r w:rsidRPr="009839D1">
        <w:rPr>
          <w:rFonts w:ascii="Arial" w:eastAsia="Calibri" w:hAnsi="Arial" w:cs="Arial"/>
          <w:b/>
          <w:bCs/>
          <w:i/>
          <w:iCs/>
          <w:sz w:val="22"/>
          <w:szCs w:val="22"/>
        </w:rPr>
        <w:lastRenderedPageBreak/>
        <w:t xml:space="preserve">to use your data to inform your practice. </w:t>
      </w:r>
      <w:r w:rsidRPr="009839D1">
        <w:rPr>
          <w:rFonts w:ascii="Arial" w:eastAsia="BatangChe" w:hAnsi="Arial" w:cs="Arial"/>
          <w:sz w:val="22"/>
          <w:szCs w:val="22"/>
        </w:rPr>
        <w:t>(e.g.</w:t>
      </w:r>
      <w:r w:rsidR="008635C3">
        <w:rPr>
          <w:rFonts w:ascii="Arial" w:eastAsia="BatangChe" w:hAnsi="Arial" w:cs="Arial"/>
          <w:sz w:val="22"/>
          <w:szCs w:val="22"/>
        </w:rPr>
        <w:t>,</w:t>
      </w:r>
      <w:r w:rsidRPr="009839D1">
        <w:rPr>
          <w:rFonts w:ascii="Arial" w:eastAsia="BatangChe" w:hAnsi="Arial" w:cs="Arial"/>
          <w:sz w:val="22"/>
          <w:szCs w:val="22"/>
        </w:rPr>
        <w:t xml:space="preserve"> Who are the children being removed? </w:t>
      </w:r>
      <w:r w:rsidR="00AF1DF9" w:rsidRPr="009839D1">
        <w:rPr>
          <w:rFonts w:ascii="Arial" w:eastAsia="BatangChe" w:hAnsi="Arial" w:cs="Arial"/>
          <w:i/>
          <w:iCs/>
          <w:sz w:val="22"/>
          <w:szCs w:val="22"/>
        </w:rPr>
        <w:t xml:space="preserve">Are they coming from </w:t>
      </w:r>
      <w:r w:rsidR="00483355" w:rsidRPr="009839D1">
        <w:rPr>
          <w:rFonts w:ascii="Arial" w:eastAsia="BatangChe" w:hAnsi="Arial" w:cs="Arial"/>
          <w:i/>
          <w:iCs/>
          <w:sz w:val="22"/>
          <w:szCs w:val="22"/>
        </w:rPr>
        <w:t xml:space="preserve">specific </w:t>
      </w:r>
      <w:r w:rsidR="00AF1DF9" w:rsidRPr="009839D1">
        <w:rPr>
          <w:rFonts w:ascii="Arial" w:eastAsia="BatangChe" w:hAnsi="Arial" w:cs="Arial"/>
          <w:i/>
          <w:iCs/>
          <w:sz w:val="22"/>
          <w:szCs w:val="22"/>
        </w:rPr>
        <w:t>zip codes?)</w:t>
      </w:r>
      <w:r w:rsidR="00AF1DF9" w:rsidRPr="009839D1">
        <w:rPr>
          <w:rFonts w:ascii="Arial" w:eastAsia="BatangChe" w:hAnsi="Arial" w:cs="Arial"/>
          <w:sz w:val="22"/>
          <w:szCs w:val="22"/>
        </w:rPr>
        <w:t xml:space="preserve"> </w:t>
      </w:r>
    </w:p>
    <w:p w14:paraId="46F53EF6" w14:textId="77777777" w:rsidR="00733246" w:rsidRPr="00C2545F" w:rsidRDefault="00733246" w:rsidP="00733246">
      <w:pPr>
        <w:spacing w:after="160" w:line="259" w:lineRule="auto"/>
        <w:ind w:left="1080"/>
        <w:contextualSpacing/>
        <w:jc w:val="both"/>
        <w:rPr>
          <w:rFonts w:ascii="Arial" w:eastAsia="BatangChe" w:hAnsi="Arial" w:cs="Arial"/>
          <w:b/>
          <w:bCs/>
          <w:sz w:val="22"/>
          <w:szCs w:val="22"/>
        </w:rPr>
      </w:pPr>
    </w:p>
    <w:p w14:paraId="65E732F6" w14:textId="6037A348" w:rsidR="009839D1" w:rsidRPr="00723AC6" w:rsidRDefault="00C2545F" w:rsidP="00723AC6">
      <w:pPr>
        <w:pStyle w:val="ListParagraph"/>
        <w:numPr>
          <w:ilvl w:val="0"/>
          <w:numId w:val="19"/>
        </w:numPr>
        <w:spacing w:after="160" w:line="259" w:lineRule="auto"/>
        <w:jc w:val="both"/>
        <w:rPr>
          <w:rFonts w:ascii="Arial" w:eastAsia="BatangChe" w:hAnsi="Arial" w:cs="Arial"/>
          <w:b/>
          <w:bCs/>
          <w:sz w:val="22"/>
          <w:szCs w:val="22"/>
          <w:u w:val="single"/>
        </w:rPr>
      </w:pPr>
      <w:r w:rsidRPr="00723AC6">
        <w:rPr>
          <w:rFonts w:ascii="Arial" w:eastAsia="BatangChe" w:hAnsi="Arial" w:cs="Arial"/>
          <w:b/>
          <w:bCs/>
          <w:sz w:val="22"/>
          <w:szCs w:val="22"/>
          <w:u w:val="single"/>
        </w:rPr>
        <w:t>Implementation</w:t>
      </w:r>
    </w:p>
    <w:p w14:paraId="179F3D3C" w14:textId="77777777" w:rsidR="003800D2" w:rsidRPr="003800D2" w:rsidRDefault="003800D2" w:rsidP="003800D2">
      <w:pPr>
        <w:pStyle w:val="ListParagraph"/>
        <w:spacing w:after="160" w:line="259" w:lineRule="auto"/>
        <w:jc w:val="both"/>
        <w:rPr>
          <w:rFonts w:ascii="Arial" w:eastAsia="BatangChe" w:hAnsi="Arial" w:cs="Arial"/>
          <w:b/>
          <w:bCs/>
          <w:sz w:val="22"/>
          <w:szCs w:val="22"/>
          <w:u w:val="single"/>
        </w:rPr>
      </w:pPr>
    </w:p>
    <w:p w14:paraId="2E23A473" w14:textId="6B837E9A" w:rsidR="00C2545F" w:rsidRPr="00C2545F" w:rsidRDefault="001E0149" w:rsidP="00C2545F">
      <w:pPr>
        <w:numPr>
          <w:ilvl w:val="0"/>
          <w:numId w:val="11"/>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Each </w:t>
      </w:r>
      <w:r w:rsidR="00C2545F" w:rsidRPr="00C2545F">
        <w:rPr>
          <w:rFonts w:ascii="Arial" w:eastAsiaTheme="minorHAnsi" w:hAnsi="Arial" w:cs="Arial"/>
          <w:sz w:val="22"/>
          <w:szCs w:val="22"/>
        </w:rPr>
        <w:t xml:space="preserve">LDSS must develop a </w:t>
      </w:r>
      <w:r w:rsidR="00C2545F" w:rsidRPr="00AB2E59">
        <w:rPr>
          <w:rFonts w:ascii="Arial" w:eastAsiaTheme="minorHAnsi" w:hAnsi="Arial" w:cs="Arial"/>
          <w:sz w:val="22"/>
          <w:szCs w:val="22"/>
        </w:rPr>
        <w:t>Blind Removal Committee</w:t>
      </w:r>
      <w:r w:rsidR="00C2545F" w:rsidRPr="00C2545F">
        <w:rPr>
          <w:rFonts w:ascii="Arial" w:eastAsiaTheme="minorHAnsi" w:hAnsi="Arial" w:cs="Arial"/>
          <w:sz w:val="22"/>
          <w:szCs w:val="22"/>
        </w:rPr>
        <w:t xml:space="preserve">.  An essential starting point of </w:t>
      </w:r>
      <w:r w:rsidR="009839D1" w:rsidRPr="009839D1">
        <w:rPr>
          <w:rFonts w:ascii="Arial" w:eastAsiaTheme="minorHAnsi" w:hAnsi="Arial" w:cs="Arial"/>
          <w:b/>
          <w:bCs/>
          <w:sz w:val="22"/>
          <w:szCs w:val="22"/>
        </w:rPr>
        <w:t>T</w:t>
      </w:r>
      <w:r w:rsidR="00C2545F" w:rsidRPr="009839D1">
        <w:rPr>
          <w:rFonts w:ascii="Arial" w:eastAsiaTheme="minorHAnsi" w:hAnsi="Arial" w:cs="Arial"/>
          <w:b/>
          <w:bCs/>
          <w:sz w:val="22"/>
          <w:szCs w:val="22"/>
        </w:rPr>
        <w:t>he Blind Removal Process</w:t>
      </w:r>
      <w:r w:rsidR="00C2545F" w:rsidRPr="00C2545F">
        <w:rPr>
          <w:rFonts w:ascii="Arial" w:eastAsiaTheme="minorHAnsi" w:hAnsi="Arial" w:cs="Arial"/>
          <w:sz w:val="22"/>
          <w:szCs w:val="22"/>
        </w:rPr>
        <w:t xml:space="preserve"> is to identify </w:t>
      </w:r>
      <w:r w:rsidR="009922F9">
        <w:rPr>
          <w:rFonts w:ascii="Arial" w:eastAsiaTheme="minorHAnsi" w:hAnsi="Arial" w:cs="Arial"/>
          <w:sz w:val="22"/>
          <w:szCs w:val="22"/>
        </w:rPr>
        <w:t>c</w:t>
      </w:r>
      <w:r w:rsidR="00C2545F" w:rsidRPr="00C2545F">
        <w:rPr>
          <w:rFonts w:ascii="Arial" w:eastAsiaTheme="minorHAnsi" w:hAnsi="Arial" w:cs="Arial"/>
          <w:sz w:val="22"/>
          <w:szCs w:val="22"/>
        </w:rPr>
        <w:t xml:space="preserve">ommittee members.  While the structure of the </w:t>
      </w:r>
      <w:r w:rsidR="009922F9">
        <w:rPr>
          <w:rFonts w:ascii="Arial" w:eastAsiaTheme="minorHAnsi" w:hAnsi="Arial" w:cs="Arial"/>
          <w:sz w:val="22"/>
          <w:szCs w:val="22"/>
        </w:rPr>
        <w:t>c</w:t>
      </w:r>
      <w:r w:rsidR="00C2545F" w:rsidRPr="00C2545F">
        <w:rPr>
          <w:rFonts w:ascii="Arial" w:eastAsiaTheme="minorHAnsi" w:hAnsi="Arial" w:cs="Arial"/>
          <w:sz w:val="22"/>
          <w:szCs w:val="22"/>
        </w:rPr>
        <w:t xml:space="preserve">ommittee </w:t>
      </w:r>
      <w:r w:rsidR="00BE5257">
        <w:rPr>
          <w:rFonts w:ascii="Arial" w:eastAsiaTheme="minorHAnsi" w:hAnsi="Arial" w:cs="Arial"/>
          <w:sz w:val="22"/>
          <w:szCs w:val="22"/>
        </w:rPr>
        <w:t>may</w:t>
      </w:r>
      <w:r w:rsidR="00C2545F" w:rsidRPr="00C2545F">
        <w:rPr>
          <w:rFonts w:ascii="Arial" w:eastAsiaTheme="minorHAnsi" w:hAnsi="Arial" w:cs="Arial"/>
          <w:sz w:val="22"/>
          <w:szCs w:val="22"/>
        </w:rPr>
        <w:t xml:space="preserve"> differ for each county, the </w:t>
      </w:r>
      <w:r w:rsidR="00AB2E59">
        <w:rPr>
          <w:rFonts w:ascii="Arial" w:eastAsiaTheme="minorHAnsi" w:hAnsi="Arial" w:cs="Arial"/>
          <w:sz w:val="22"/>
          <w:szCs w:val="22"/>
        </w:rPr>
        <w:t>c</w:t>
      </w:r>
      <w:r w:rsidR="00C2545F" w:rsidRPr="00C2545F">
        <w:rPr>
          <w:rFonts w:ascii="Arial" w:eastAsiaTheme="minorHAnsi" w:hAnsi="Arial" w:cs="Arial"/>
          <w:sz w:val="22"/>
          <w:szCs w:val="22"/>
        </w:rPr>
        <w:t>ommittee members should include, bu</w:t>
      </w:r>
      <w:r w:rsidR="00483355">
        <w:rPr>
          <w:rFonts w:ascii="Arial" w:eastAsiaTheme="minorHAnsi" w:hAnsi="Arial" w:cs="Arial"/>
          <w:sz w:val="22"/>
          <w:szCs w:val="22"/>
        </w:rPr>
        <w:t xml:space="preserve">t are </w:t>
      </w:r>
      <w:r w:rsidR="00C2545F" w:rsidRPr="00C2545F">
        <w:rPr>
          <w:rFonts w:ascii="Arial" w:eastAsiaTheme="minorHAnsi" w:hAnsi="Arial" w:cs="Arial"/>
          <w:sz w:val="22"/>
          <w:szCs w:val="22"/>
        </w:rPr>
        <w:t>not</w:t>
      </w:r>
      <w:r>
        <w:rPr>
          <w:rFonts w:ascii="Arial" w:eastAsiaTheme="minorHAnsi" w:hAnsi="Arial" w:cs="Arial"/>
          <w:sz w:val="22"/>
          <w:szCs w:val="22"/>
        </w:rPr>
        <w:t xml:space="preserve"> </w:t>
      </w:r>
      <w:r w:rsidR="00C2545F" w:rsidRPr="00C2545F">
        <w:rPr>
          <w:rFonts w:ascii="Arial" w:eastAsiaTheme="minorHAnsi" w:hAnsi="Arial" w:cs="Arial"/>
          <w:sz w:val="22"/>
          <w:szCs w:val="22"/>
        </w:rPr>
        <w:t>limited to, administration, supervisors,</w:t>
      </w:r>
      <w:r w:rsidR="004B5D0B">
        <w:rPr>
          <w:rFonts w:ascii="Arial" w:eastAsiaTheme="minorHAnsi" w:hAnsi="Arial" w:cs="Arial"/>
          <w:sz w:val="22"/>
          <w:szCs w:val="22"/>
        </w:rPr>
        <w:t xml:space="preserve"> </w:t>
      </w:r>
      <w:r w:rsidR="00C2545F" w:rsidRPr="00C2545F">
        <w:rPr>
          <w:rFonts w:ascii="Arial" w:eastAsiaTheme="minorHAnsi" w:hAnsi="Arial" w:cs="Arial"/>
          <w:sz w:val="22"/>
          <w:szCs w:val="22"/>
        </w:rPr>
        <w:t>attorney</w:t>
      </w:r>
      <w:r w:rsidR="00AB2E59">
        <w:rPr>
          <w:rFonts w:ascii="Arial" w:eastAsiaTheme="minorHAnsi" w:hAnsi="Arial" w:cs="Arial"/>
          <w:sz w:val="22"/>
          <w:szCs w:val="22"/>
        </w:rPr>
        <w:t>s</w:t>
      </w:r>
      <w:r w:rsidR="00C2545F" w:rsidRPr="00C2545F">
        <w:rPr>
          <w:rFonts w:ascii="Arial" w:eastAsiaTheme="minorHAnsi" w:hAnsi="Arial" w:cs="Arial"/>
          <w:sz w:val="22"/>
          <w:szCs w:val="22"/>
        </w:rPr>
        <w:t>, caseworkers</w:t>
      </w:r>
      <w:r w:rsidR="00AB2E59">
        <w:rPr>
          <w:rFonts w:ascii="Arial" w:eastAsiaTheme="minorHAnsi" w:hAnsi="Arial" w:cs="Arial"/>
          <w:sz w:val="22"/>
          <w:szCs w:val="22"/>
        </w:rPr>
        <w:t xml:space="preserve"> </w:t>
      </w:r>
      <w:r w:rsidR="00C2545F" w:rsidRPr="00C2545F">
        <w:rPr>
          <w:rFonts w:ascii="Arial" w:eastAsiaTheme="minorHAnsi" w:hAnsi="Arial" w:cs="Arial"/>
          <w:sz w:val="22"/>
          <w:szCs w:val="22"/>
        </w:rPr>
        <w:t>and home finders.</w:t>
      </w:r>
      <w:r w:rsidR="00174405">
        <w:rPr>
          <w:rFonts w:ascii="Arial" w:eastAsiaTheme="minorHAnsi" w:hAnsi="Arial" w:cs="Arial"/>
          <w:sz w:val="22"/>
          <w:szCs w:val="22"/>
        </w:rPr>
        <w:t xml:space="preserve"> </w:t>
      </w:r>
      <w:r w:rsidR="00C2545F" w:rsidRPr="00C2545F">
        <w:rPr>
          <w:rFonts w:ascii="Arial" w:eastAsiaTheme="minorHAnsi" w:hAnsi="Arial" w:cs="Arial"/>
          <w:sz w:val="22"/>
          <w:szCs w:val="22"/>
        </w:rPr>
        <w:t>The LDSS</w:t>
      </w:r>
      <w:r w:rsidR="00E67BDA">
        <w:rPr>
          <w:rFonts w:ascii="Arial" w:eastAsiaTheme="minorHAnsi" w:hAnsi="Arial" w:cs="Arial"/>
          <w:sz w:val="22"/>
          <w:szCs w:val="22"/>
        </w:rPr>
        <w:t>s</w:t>
      </w:r>
      <w:r w:rsidR="00C2545F" w:rsidRPr="00C2545F">
        <w:rPr>
          <w:rFonts w:ascii="Arial" w:eastAsiaTheme="minorHAnsi" w:hAnsi="Arial" w:cs="Arial"/>
          <w:sz w:val="22"/>
          <w:szCs w:val="22"/>
        </w:rPr>
        <w:t xml:space="preserve"> organizational structure should determine who can realistically participate in the</w:t>
      </w:r>
      <w:r>
        <w:rPr>
          <w:rFonts w:ascii="Arial" w:eastAsiaTheme="minorHAnsi" w:hAnsi="Arial" w:cs="Arial"/>
          <w:sz w:val="22"/>
          <w:szCs w:val="22"/>
        </w:rPr>
        <w:t xml:space="preserve"> </w:t>
      </w:r>
      <w:r w:rsidR="00A21588" w:rsidRPr="00AB2E59">
        <w:rPr>
          <w:rFonts w:ascii="Arial" w:eastAsiaTheme="minorHAnsi" w:hAnsi="Arial" w:cs="Arial"/>
          <w:sz w:val="22"/>
          <w:szCs w:val="22"/>
        </w:rPr>
        <w:t>B</w:t>
      </w:r>
      <w:r w:rsidR="00C2545F" w:rsidRPr="00AB2E59">
        <w:rPr>
          <w:rFonts w:ascii="Arial" w:eastAsiaTheme="minorHAnsi" w:hAnsi="Arial" w:cs="Arial"/>
          <w:sz w:val="22"/>
          <w:szCs w:val="22"/>
        </w:rPr>
        <w:t xml:space="preserve">lind </w:t>
      </w:r>
      <w:r w:rsidR="00A21588" w:rsidRPr="00AB2E59">
        <w:rPr>
          <w:rFonts w:ascii="Arial" w:eastAsiaTheme="minorHAnsi" w:hAnsi="Arial" w:cs="Arial"/>
          <w:sz w:val="22"/>
          <w:szCs w:val="22"/>
        </w:rPr>
        <w:t>R</w:t>
      </w:r>
      <w:r w:rsidR="00C2545F" w:rsidRPr="00AB2E59">
        <w:rPr>
          <w:rFonts w:ascii="Arial" w:eastAsiaTheme="minorHAnsi" w:hAnsi="Arial" w:cs="Arial"/>
          <w:sz w:val="22"/>
          <w:szCs w:val="22"/>
        </w:rPr>
        <w:t xml:space="preserve">emoval </w:t>
      </w:r>
      <w:r w:rsidR="005A149B" w:rsidRPr="00AB2E59">
        <w:rPr>
          <w:rFonts w:ascii="Arial" w:eastAsiaTheme="minorHAnsi" w:hAnsi="Arial" w:cs="Arial"/>
          <w:sz w:val="22"/>
          <w:szCs w:val="22"/>
        </w:rPr>
        <w:t>Committee</w:t>
      </w:r>
      <w:r w:rsidR="005A149B">
        <w:rPr>
          <w:rFonts w:ascii="Arial" w:eastAsiaTheme="minorHAnsi" w:hAnsi="Arial" w:cs="Arial"/>
          <w:i/>
          <w:iCs/>
          <w:sz w:val="22"/>
          <w:szCs w:val="22"/>
        </w:rPr>
        <w:t xml:space="preserve"> </w:t>
      </w:r>
      <w:r w:rsidR="00AB2E59">
        <w:rPr>
          <w:rFonts w:ascii="Arial" w:eastAsiaTheme="minorHAnsi" w:hAnsi="Arial" w:cs="Arial"/>
          <w:sz w:val="22"/>
          <w:szCs w:val="22"/>
        </w:rPr>
        <w:t>m</w:t>
      </w:r>
      <w:r w:rsidR="00C2545F" w:rsidRPr="00AB2E59">
        <w:rPr>
          <w:rFonts w:ascii="Arial" w:eastAsiaTheme="minorHAnsi" w:hAnsi="Arial" w:cs="Arial"/>
          <w:sz w:val="22"/>
          <w:szCs w:val="22"/>
        </w:rPr>
        <w:t>eetings.</w:t>
      </w:r>
      <w:r w:rsidR="00C2545F" w:rsidRPr="00C2545F">
        <w:rPr>
          <w:rFonts w:ascii="Arial" w:eastAsiaTheme="minorHAnsi" w:hAnsi="Arial" w:cs="Arial"/>
          <w:sz w:val="22"/>
          <w:szCs w:val="22"/>
        </w:rPr>
        <w:t xml:space="preserve">  Aside from the investigative caseworker, the home finding staff are the only other staff present in the meeting who are aware of the information and demographics of the family. During the meeting</w:t>
      </w:r>
      <w:r w:rsidR="00E61D3D">
        <w:rPr>
          <w:rFonts w:ascii="Arial" w:eastAsiaTheme="minorHAnsi" w:hAnsi="Arial" w:cs="Arial"/>
          <w:sz w:val="22"/>
          <w:szCs w:val="22"/>
        </w:rPr>
        <w:t>,</w:t>
      </w:r>
      <w:r w:rsidR="00C2545F" w:rsidRPr="00C2545F">
        <w:rPr>
          <w:rFonts w:ascii="Arial" w:eastAsiaTheme="minorHAnsi" w:hAnsi="Arial" w:cs="Arial"/>
          <w:sz w:val="22"/>
          <w:szCs w:val="22"/>
        </w:rPr>
        <w:t xml:space="preserve"> the home finders are asked to refrain from participating in the removal decision</w:t>
      </w:r>
      <w:r w:rsidR="009922F9">
        <w:rPr>
          <w:rFonts w:ascii="Arial" w:eastAsiaTheme="minorHAnsi" w:hAnsi="Arial" w:cs="Arial"/>
          <w:sz w:val="22"/>
          <w:szCs w:val="22"/>
        </w:rPr>
        <w:t>-</w:t>
      </w:r>
      <w:r w:rsidR="00C2545F" w:rsidRPr="00C2545F">
        <w:rPr>
          <w:rFonts w:ascii="Arial" w:eastAsiaTheme="minorHAnsi" w:hAnsi="Arial" w:cs="Arial"/>
          <w:sz w:val="22"/>
          <w:szCs w:val="22"/>
        </w:rPr>
        <w:t xml:space="preserve">making.  </w:t>
      </w:r>
    </w:p>
    <w:p w14:paraId="28689157" w14:textId="77777777" w:rsidR="00C2545F" w:rsidRPr="00C2545F" w:rsidRDefault="00C2545F" w:rsidP="00C2545F">
      <w:pPr>
        <w:spacing w:after="200" w:line="276" w:lineRule="auto"/>
        <w:ind w:left="720"/>
        <w:contextualSpacing/>
        <w:jc w:val="both"/>
        <w:rPr>
          <w:rFonts w:ascii="Arial" w:eastAsiaTheme="minorHAnsi" w:hAnsi="Arial" w:cs="Arial"/>
          <w:sz w:val="22"/>
          <w:szCs w:val="22"/>
        </w:rPr>
      </w:pPr>
    </w:p>
    <w:p w14:paraId="55B7314B" w14:textId="188E4212" w:rsidR="00061629" w:rsidRDefault="001E0149" w:rsidP="00A21588">
      <w:pPr>
        <w:numPr>
          <w:ilvl w:val="0"/>
          <w:numId w:val="11"/>
        </w:numPr>
        <w:spacing w:after="160" w:line="259" w:lineRule="auto"/>
        <w:contextualSpacing/>
        <w:jc w:val="both"/>
        <w:rPr>
          <w:rFonts w:ascii="Arial" w:eastAsiaTheme="minorHAnsi" w:hAnsi="Arial" w:cs="Arial"/>
          <w:sz w:val="22"/>
          <w:szCs w:val="22"/>
        </w:rPr>
      </w:pPr>
      <w:r>
        <w:rPr>
          <w:rFonts w:ascii="Arial" w:eastAsiaTheme="minorHAnsi" w:hAnsi="Arial" w:cs="Arial"/>
          <w:sz w:val="22"/>
          <w:szCs w:val="22"/>
        </w:rPr>
        <w:t xml:space="preserve">Each </w:t>
      </w:r>
      <w:r w:rsidR="00C2545F" w:rsidRPr="00C2545F">
        <w:rPr>
          <w:rFonts w:ascii="Arial" w:eastAsiaTheme="minorHAnsi" w:hAnsi="Arial" w:cs="Arial"/>
          <w:sz w:val="22"/>
          <w:szCs w:val="22"/>
        </w:rPr>
        <w:t xml:space="preserve">LDSS must develop a </w:t>
      </w:r>
      <w:r w:rsidR="00C2545F" w:rsidRPr="00AB2E59">
        <w:rPr>
          <w:rFonts w:ascii="Arial" w:eastAsiaTheme="minorHAnsi" w:hAnsi="Arial" w:cs="Arial"/>
          <w:sz w:val="22"/>
          <w:szCs w:val="22"/>
        </w:rPr>
        <w:t>Blind Removal Committee</w:t>
      </w:r>
      <w:r w:rsidR="00C2545F" w:rsidRPr="005A149B">
        <w:rPr>
          <w:rFonts w:ascii="Arial" w:eastAsiaTheme="minorHAnsi" w:hAnsi="Arial" w:cs="Arial"/>
          <w:i/>
          <w:iCs/>
          <w:sz w:val="22"/>
          <w:szCs w:val="22"/>
        </w:rPr>
        <w:t xml:space="preserve"> </w:t>
      </w:r>
      <w:r w:rsidR="00AB2E59">
        <w:rPr>
          <w:rFonts w:ascii="Arial" w:eastAsiaTheme="minorHAnsi" w:hAnsi="Arial" w:cs="Arial"/>
          <w:sz w:val="22"/>
          <w:szCs w:val="22"/>
        </w:rPr>
        <w:t>m</w:t>
      </w:r>
      <w:r w:rsidR="00C2545F" w:rsidRPr="00AB2E59">
        <w:rPr>
          <w:rFonts w:ascii="Arial" w:eastAsiaTheme="minorHAnsi" w:hAnsi="Arial" w:cs="Arial"/>
          <w:sz w:val="22"/>
          <w:szCs w:val="22"/>
        </w:rPr>
        <w:t xml:space="preserve">eeting </w:t>
      </w:r>
      <w:r w:rsidR="00AB2E59">
        <w:rPr>
          <w:rFonts w:ascii="Arial" w:eastAsiaTheme="minorHAnsi" w:hAnsi="Arial" w:cs="Arial"/>
          <w:sz w:val="22"/>
          <w:szCs w:val="22"/>
        </w:rPr>
        <w:t>protocol</w:t>
      </w:r>
      <w:r w:rsidR="00C2545F" w:rsidRPr="00C2545F">
        <w:rPr>
          <w:rFonts w:ascii="Arial" w:eastAsiaTheme="minorHAnsi" w:hAnsi="Arial" w:cs="Arial"/>
          <w:sz w:val="22"/>
          <w:szCs w:val="22"/>
        </w:rPr>
        <w:t xml:space="preserve">. The core principle </w:t>
      </w:r>
      <w:r w:rsidR="00C2545F" w:rsidRPr="00AB2E59">
        <w:rPr>
          <w:rFonts w:ascii="Arial" w:eastAsiaTheme="minorHAnsi" w:hAnsi="Arial" w:cs="Arial"/>
          <w:sz w:val="22"/>
          <w:szCs w:val="22"/>
        </w:rPr>
        <w:t xml:space="preserve">of the Blind Removal </w:t>
      </w:r>
      <w:r w:rsidR="005A149B" w:rsidRPr="00AB2E59">
        <w:rPr>
          <w:rFonts w:ascii="Arial" w:eastAsiaTheme="minorHAnsi" w:hAnsi="Arial" w:cs="Arial"/>
          <w:sz w:val="22"/>
          <w:szCs w:val="22"/>
        </w:rPr>
        <w:t xml:space="preserve">Committee </w:t>
      </w:r>
      <w:r w:rsidR="00AB2E59">
        <w:rPr>
          <w:rFonts w:ascii="Arial" w:eastAsiaTheme="minorHAnsi" w:hAnsi="Arial" w:cs="Arial"/>
          <w:sz w:val="22"/>
          <w:szCs w:val="22"/>
        </w:rPr>
        <w:t xml:space="preserve">is </w:t>
      </w:r>
      <w:r w:rsidR="00C2545F" w:rsidRPr="00C2545F">
        <w:rPr>
          <w:rFonts w:ascii="Arial" w:eastAsiaTheme="minorHAnsi" w:hAnsi="Arial" w:cs="Arial"/>
          <w:sz w:val="22"/>
          <w:szCs w:val="22"/>
        </w:rPr>
        <w:t>a collaborative experience for all participants. The process must include</w:t>
      </w:r>
      <w:r w:rsidR="00A21588">
        <w:rPr>
          <w:rFonts w:ascii="Arial" w:eastAsiaTheme="minorHAnsi" w:hAnsi="Arial" w:cs="Arial"/>
          <w:sz w:val="22"/>
          <w:szCs w:val="22"/>
        </w:rPr>
        <w:t>:</w:t>
      </w:r>
      <w:r w:rsidR="00C2545F" w:rsidRPr="00C2545F">
        <w:rPr>
          <w:rFonts w:ascii="Arial" w:eastAsiaTheme="minorHAnsi" w:hAnsi="Arial" w:cs="Arial"/>
          <w:sz w:val="22"/>
          <w:szCs w:val="22"/>
        </w:rPr>
        <w:t xml:space="preserve"> </w:t>
      </w:r>
    </w:p>
    <w:p w14:paraId="6FEAE56E" w14:textId="77777777" w:rsidR="00061629" w:rsidRPr="00061629" w:rsidRDefault="00061629" w:rsidP="00061629">
      <w:pPr>
        <w:ind w:left="360"/>
        <w:rPr>
          <w:rFonts w:ascii="Arial" w:eastAsiaTheme="minorHAnsi" w:hAnsi="Arial" w:cs="Arial"/>
          <w:sz w:val="22"/>
          <w:szCs w:val="22"/>
        </w:rPr>
      </w:pPr>
    </w:p>
    <w:p w14:paraId="24EFA9CA" w14:textId="544230D6" w:rsidR="00061629" w:rsidRDefault="00C2545F" w:rsidP="00061629">
      <w:pPr>
        <w:numPr>
          <w:ilvl w:val="1"/>
          <w:numId w:val="11"/>
        </w:numPr>
        <w:spacing w:after="160" w:line="259" w:lineRule="auto"/>
        <w:contextualSpacing/>
        <w:jc w:val="both"/>
        <w:rPr>
          <w:rFonts w:ascii="Arial" w:eastAsiaTheme="minorHAnsi" w:hAnsi="Arial" w:cs="Arial"/>
          <w:sz w:val="22"/>
          <w:szCs w:val="22"/>
        </w:rPr>
      </w:pPr>
      <w:r w:rsidRPr="00C2545F">
        <w:rPr>
          <w:rFonts w:ascii="Arial" w:eastAsiaTheme="minorHAnsi" w:hAnsi="Arial" w:cs="Arial"/>
          <w:sz w:val="22"/>
          <w:szCs w:val="22"/>
        </w:rPr>
        <w:t xml:space="preserve">ways in which the committee members will be notified when a </w:t>
      </w:r>
      <w:r w:rsidRPr="005A149B">
        <w:rPr>
          <w:rFonts w:ascii="Arial" w:eastAsiaTheme="minorHAnsi" w:hAnsi="Arial" w:cs="Arial"/>
          <w:i/>
          <w:iCs/>
          <w:sz w:val="22"/>
          <w:szCs w:val="22"/>
        </w:rPr>
        <w:t>Blind Removal Meeting</w:t>
      </w:r>
      <w:r w:rsidRPr="00C2545F">
        <w:rPr>
          <w:rFonts w:ascii="Arial" w:eastAsiaTheme="minorHAnsi" w:hAnsi="Arial" w:cs="Arial"/>
          <w:sz w:val="22"/>
          <w:szCs w:val="22"/>
        </w:rPr>
        <w:t xml:space="preserve"> needs to </w:t>
      </w:r>
      <w:r w:rsidR="004B5D0B">
        <w:rPr>
          <w:rFonts w:ascii="Arial" w:eastAsiaTheme="minorHAnsi" w:hAnsi="Arial" w:cs="Arial"/>
          <w:sz w:val="22"/>
          <w:szCs w:val="22"/>
        </w:rPr>
        <w:t>occur</w:t>
      </w:r>
      <w:r w:rsidRPr="00C2545F">
        <w:rPr>
          <w:rFonts w:ascii="Arial" w:eastAsiaTheme="minorHAnsi" w:hAnsi="Arial" w:cs="Arial"/>
          <w:sz w:val="22"/>
          <w:szCs w:val="22"/>
        </w:rPr>
        <w:t xml:space="preserve">; </w:t>
      </w:r>
    </w:p>
    <w:p w14:paraId="777A8C70" w14:textId="77777777" w:rsidR="00061629" w:rsidRDefault="00061629" w:rsidP="001B6700">
      <w:pPr>
        <w:spacing w:after="160" w:line="259" w:lineRule="auto"/>
        <w:contextualSpacing/>
        <w:jc w:val="both"/>
        <w:rPr>
          <w:rFonts w:ascii="Arial" w:eastAsiaTheme="minorHAnsi" w:hAnsi="Arial" w:cs="Arial"/>
          <w:sz w:val="22"/>
          <w:szCs w:val="22"/>
        </w:rPr>
      </w:pPr>
    </w:p>
    <w:p w14:paraId="5F4C8401" w14:textId="48A7C36C" w:rsidR="00061629" w:rsidRDefault="00C2545F" w:rsidP="00061629">
      <w:pPr>
        <w:numPr>
          <w:ilvl w:val="1"/>
          <w:numId w:val="11"/>
        </w:numPr>
        <w:spacing w:after="160" w:line="259" w:lineRule="auto"/>
        <w:contextualSpacing/>
        <w:jc w:val="both"/>
        <w:rPr>
          <w:rFonts w:ascii="Arial" w:eastAsiaTheme="minorHAnsi" w:hAnsi="Arial" w:cs="Arial"/>
          <w:sz w:val="22"/>
          <w:szCs w:val="22"/>
        </w:rPr>
      </w:pPr>
      <w:r w:rsidRPr="00061629">
        <w:rPr>
          <w:rFonts w:ascii="Arial" w:eastAsiaTheme="minorHAnsi" w:hAnsi="Arial" w:cs="Arial"/>
          <w:sz w:val="22"/>
          <w:szCs w:val="22"/>
        </w:rPr>
        <w:t xml:space="preserve">the frequency of the </w:t>
      </w:r>
      <w:r w:rsidRPr="00AB2E59">
        <w:rPr>
          <w:rFonts w:ascii="Arial" w:eastAsiaTheme="minorHAnsi" w:hAnsi="Arial" w:cs="Arial"/>
          <w:sz w:val="22"/>
          <w:szCs w:val="22"/>
        </w:rPr>
        <w:t xml:space="preserve">Blind Removal </w:t>
      </w:r>
      <w:r w:rsidR="00AB2E59">
        <w:rPr>
          <w:rFonts w:ascii="Arial" w:eastAsiaTheme="minorHAnsi" w:hAnsi="Arial" w:cs="Arial"/>
          <w:sz w:val="22"/>
          <w:szCs w:val="22"/>
        </w:rPr>
        <w:t>m</w:t>
      </w:r>
      <w:r w:rsidRPr="00AB2E59">
        <w:rPr>
          <w:rFonts w:ascii="Arial" w:eastAsiaTheme="minorHAnsi" w:hAnsi="Arial" w:cs="Arial"/>
          <w:sz w:val="22"/>
          <w:szCs w:val="22"/>
        </w:rPr>
        <w:t>eetings</w:t>
      </w:r>
      <w:r w:rsidRPr="00061629">
        <w:rPr>
          <w:rFonts w:ascii="Arial" w:eastAsiaTheme="minorHAnsi" w:hAnsi="Arial" w:cs="Arial"/>
          <w:sz w:val="22"/>
          <w:szCs w:val="22"/>
        </w:rPr>
        <w:t>; and</w:t>
      </w:r>
    </w:p>
    <w:p w14:paraId="15710DAE" w14:textId="77777777" w:rsidR="00061629" w:rsidRPr="00061629" w:rsidRDefault="00061629" w:rsidP="00061629">
      <w:pPr>
        <w:rPr>
          <w:rFonts w:ascii="Arial" w:eastAsiaTheme="minorHAnsi" w:hAnsi="Arial" w:cs="Arial"/>
          <w:sz w:val="22"/>
          <w:szCs w:val="22"/>
        </w:rPr>
      </w:pPr>
    </w:p>
    <w:p w14:paraId="6D6079FD" w14:textId="501AE931" w:rsidR="00C2545F" w:rsidRPr="00061629" w:rsidRDefault="00C2545F" w:rsidP="00061629">
      <w:pPr>
        <w:numPr>
          <w:ilvl w:val="1"/>
          <w:numId w:val="11"/>
        </w:numPr>
        <w:spacing w:after="160" w:line="259" w:lineRule="auto"/>
        <w:contextualSpacing/>
        <w:jc w:val="both"/>
        <w:rPr>
          <w:rFonts w:ascii="Arial" w:eastAsiaTheme="minorHAnsi" w:hAnsi="Arial" w:cs="Arial"/>
          <w:sz w:val="22"/>
          <w:szCs w:val="22"/>
        </w:rPr>
      </w:pPr>
      <w:r w:rsidRPr="00061629">
        <w:rPr>
          <w:rFonts w:ascii="Arial" w:eastAsiaTheme="minorHAnsi" w:hAnsi="Arial" w:cs="Arial"/>
          <w:sz w:val="22"/>
          <w:szCs w:val="22"/>
        </w:rPr>
        <w:t xml:space="preserve">the </w:t>
      </w:r>
      <w:r w:rsidR="009922F9">
        <w:rPr>
          <w:rFonts w:ascii="Arial" w:eastAsiaTheme="minorHAnsi" w:hAnsi="Arial" w:cs="Arial"/>
          <w:sz w:val="22"/>
          <w:szCs w:val="22"/>
        </w:rPr>
        <w:t>B</w:t>
      </w:r>
      <w:r w:rsidRPr="00061629">
        <w:rPr>
          <w:rFonts w:ascii="Arial" w:eastAsiaTheme="minorHAnsi" w:hAnsi="Arial" w:cs="Arial"/>
          <w:sz w:val="22"/>
          <w:szCs w:val="22"/>
        </w:rPr>
        <w:t xml:space="preserve">lind </w:t>
      </w:r>
      <w:r w:rsidR="009922F9">
        <w:rPr>
          <w:rFonts w:ascii="Arial" w:eastAsiaTheme="minorHAnsi" w:hAnsi="Arial" w:cs="Arial"/>
          <w:sz w:val="22"/>
          <w:szCs w:val="22"/>
        </w:rPr>
        <w:t>R</w:t>
      </w:r>
      <w:r w:rsidRPr="00061629">
        <w:rPr>
          <w:rFonts w:ascii="Arial" w:eastAsiaTheme="minorHAnsi" w:hAnsi="Arial" w:cs="Arial"/>
          <w:sz w:val="22"/>
          <w:szCs w:val="22"/>
        </w:rPr>
        <w:t>emoval decision</w:t>
      </w:r>
      <w:r w:rsidR="00936BB3">
        <w:rPr>
          <w:rFonts w:ascii="Arial" w:eastAsiaTheme="minorHAnsi" w:hAnsi="Arial" w:cs="Arial"/>
          <w:sz w:val="22"/>
          <w:szCs w:val="22"/>
        </w:rPr>
        <w:t>-</w:t>
      </w:r>
      <w:r w:rsidRPr="00061629">
        <w:rPr>
          <w:rFonts w:ascii="Arial" w:eastAsiaTheme="minorHAnsi" w:hAnsi="Arial" w:cs="Arial"/>
          <w:sz w:val="22"/>
          <w:szCs w:val="22"/>
        </w:rPr>
        <w:t>making protocols.</w:t>
      </w:r>
      <w:r w:rsidR="00A21588" w:rsidRPr="00061629">
        <w:rPr>
          <w:rFonts w:ascii="Arial" w:eastAsiaTheme="minorHAnsi" w:hAnsi="Arial" w:cs="Arial"/>
          <w:sz w:val="22"/>
          <w:szCs w:val="22"/>
        </w:rPr>
        <w:t xml:space="preserve"> </w:t>
      </w:r>
      <w:r w:rsidRPr="00061629">
        <w:rPr>
          <w:rFonts w:ascii="Arial" w:eastAsiaTheme="minorHAnsi" w:hAnsi="Arial" w:cs="Arial"/>
          <w:sz w:val="22"/>
          <w:szCs w:val="22"/>
        </w:rPr>
        <w:t>The OCFS Child Welfare Practice Model</w:t>
      </w:r>
      <w:r w:rsidRPr="00061629">
        <w:rPr>
          <w:rFonts w:ascii="Arial" w:eastAsiaTheme="minorHAnsi" w:hAnsi="Arial" w:cs="Arial"/>
          <w:sz w:val="22"/>
          <w:szCs w:val="22"/>
          <w:vertAlign w:val="superscript"/>
        </w:rPr>
        <w:t xml:space="preserve"> </w:t>
      </w:r>
      <w:r w:rsidRPr="00061629">
        <w:rPr>
          <w:rFonts w:ascii="Arial" w:eastAsiaTheme="minorHAnsi" w:hAnsi="Arial" w:cs="Arial"/>
          <w:sz w:val="22"/>
          <w:szCs w:val="22"/>
        </w:rPr>
        <w:t>-</w:t>
      </w:r>
      <w:r w:rsidRPr="00061629">
        <w:rPr>
          <w:rFonts w:ascii="Arial" w:eastAsiaTheme="minorHAnsi" w:hAnsi="Arial" w:cs="Arial"/>
          <w:i/>
          <w:iCs/>
          <w:sz w:val="22"/>
          <w:szCs w:val="22"/>
        </w:rPr>
        <w:t>The Principles of Partnership</w:t>
      </w:r>
      <w:r w:rsidR="008F2247">
        <w:rPr>
          <w:rStyle w:val="FootnoteReference"/>
          <w:rFonts w:ascii="Arial" w:eastAsiaTheme="minorHAnsi" w:hAnsi="Arial" w:cs="Arial"/>
          <w:i/>
          <w:iCs/>
          <w:sz w:val="22"/>
          <w:szCs w:val="22"/>
        </w:rPr>
        <w:footnoteReference w:id="8"/>
      </w:r>
      <w:r w:rsidRPr="00061629">
        <w:rPr>
          <w:rFonts w:ascii="Arial" w:eastAsiaTheme="minorHAnsi" w:hAnsi="Arial" w:cs="Arial"/>
          <w:sz w:val="22"/>
          <w:szCs w:val="22"/>
        </w:rPr>
        <w:t xml:space="preserve"> should be embedded.  </w:t>
      </w:r>
    </w:p>
    <w:p w14:paraId="2934C723" w14:textId="77777777" w:rsidR="00C2545F" w:rsidRPr="00C2545F" w:rsidRDefault="00C2545F" w:rsidP="00C2545F">
      <w:pPr>
        <w:spacing w:after="160" w:line="259" w:lineRule="auto"/>
        <w:ind w:left="720"/>
        <w:contextualSpacing/>
        <w:jc w:val="both"/>
        <w:rPr>
          <w:rFonts w:ascii="Arial" w:eastAsiaTheme="minorHAnsi" w:hAnsi="Arial" w:cs="Arial"/>
          <w:sz w:val="22"/>
          <w:szCs w:val="22"/>
        </w:rPr>
      </w:pPr>
    </w:p>
    <w:p w14:paraId="68B1A680" w14:textId="3A3DA3C7" w:rsidR="00C2545F" w:rsidRPr="00897492" w:rsidRDefault="001E0149" w:rsidP="00897492">
      <w:pPr>
        <w:numPr>
          <w:ilvl w:val="0"/>
          <w:numId w:val="11"/>
        </w:num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Each </w:t>
      </w:r>
      <w:r w:rsidR="00C2545F" w:rsidRPr="00C2545F">
        <w:rPr>
          <w:rFonts w:ascii="Arial" w:eastAsiaTheme="minorHAnsi" w:hAnsi="Arial" w:cs="Arial"/>
          <w:sz w:val="22"/>
          <w:szCs w:val="22"/>
        </w:rPr>
        <w:t xml:space="preserve">LDSS must determine the </w:t>
      </w:r>
      <w:r w:rsidR="00C2545F" w:rsidRPr="008A4B43">
        <w:rPr>
          <w:rFonts w:ascii="Arial" w:eastAsiaTheme="minorHAnsi" w:hAnsi="Arial" w:cs="Arial"/>
          <w:i/>
          <w:iCs/>
          <w:sz w:val="22"/>
          <w:szCs w:val="22"/>
        </w:rPr>
        <w:t>Case Selection</w:t>
      </w:r>
      <w:r w:rsidR="00C2545F" w:rsidRPr="00C2545F">
        <w:rPr>
          <w:rFonts w:ascii="Arial" w:eastAsiaTheme="minorHAnsi" w:hAnsi="Arial" w:cs="Arial"/>
          <w:sz w:val="22"/>
          <w:szCs w:val="22"/>
        </w:rPr>
        <w:t xml:space="preserve">.  Caseworkers should discuss the case that is under investigation with their supervisor and administrators prior to bringing the case before the </w:t>
      </w:r>
      <w:r w:rsidR="00C2545F" w:rsidRPr="00AB2E59">
        <w:rPr>
          <w:rFonts w:ascii="Arial" w:eastAsiaTheme="minorHAnsi" w:hAnsi="Arial" w:cs="Arial"/>
          <w:sz w:val="22"/>
          <w:szCs w:val="22"/>
        </w:rPr>
        <w:t>Blind Removal Committee</w:t>
      </w:r>
      <w:r w:rsidR="00C2545F" w:rsidRPr="00C2545F">
        <w:rPr>
          <w:rFonts w:ascii="Arial" w:eastAsiaTheme="minorHAnsi" w:hAnsi="Arial" w:cs="Arial"/>
          <w:sz w:val="22"/>
          <w:szCs w:val="22"/>
        </w:rPr>
        <w:t xml:space="preserve">. Once it has been determined that the case meets the criteria for a </w:t>
      </w:r>
      <w:r w:rsidR="00A21588" w:rsidRPr="00AB2E59">
        <w:rPr>
          <w:rFonts w:ascii="Arial" w:eastAsiaTheme="minorHAnsi" w:hAnsi="Arial" w:cs="Arial"/>
          <w:sz w:val="22"/>
          <w:szCs w:val="22"/>
        </w:rPr>
        <w:t>B</w:t>
      </w:r>
      <w:r w:rsidR="00C2545F" w:rsidRPr="00AB2E59">
        <w:rPr>
          <w:rFonts w:ascii="Arial" w:eastAsiaTheme="minorHAnsi" w:hAnsi="Arial" w:cs="Arial"/>
          <w:sz w:val="22"/>
          <w:szCs w:val="22"/>
        </w:rPr>
        <w:t xml:space="preserve">lind </w:t>
      </w:r>
      <w:r w:rsidR="00A21588" w:rsidRPr="00AB2E59">
        <w:rPr>
          <w:rFonts w:ascii="Arial" w:eastAsiaTheme="minorHAnsi" w:hAnsi="Arial" w:cs="Arial"/>
          <w:sz w:val="22"/>
          <w:szCs w:val="22"/>
        </w:rPr>
        <w:t>R</w:t>
      </w:r>
      <w:r w:rsidR="00C2545F" w:rsidRPr="00AB2E59">
        <w:rPr>
          <w:rFonts w:ascii="Arial" w:eastAsiaTheme="minorHAnsi" w:hAnsi="Arial" w:cs="Arial"/>
          <w:sz w:val="22"/>
          <w:szCs w:val="22"/>
        </w:rPr>
        <w:t xml:space="preserve">emoval </w:t>
      </w:r>
      <w:r w:rsidR="005A149B" w:rsidRPr="00AB2E59">
        <w:rPr>
          <w:rFonts w:ascii="Arial" w:eastAsiaTheme="minorHAnsi" w:hAnsi="Arial" w:cs="Arial"/>
          <w:sz w:val="22"/>
          <w:szCs w:val="22"/>
        </w:rPr>
        <w:t xml:space="preserve">Committee </w:t>
      </w:r>
      <w:r w:rsidR="00AB2E59">
        <w:rPr>
          <w:rFonts w:ascii="Arial" w:eastAsiaTheme="minorHAnsi" w:hAnsi="Arial" w:cs="Arial"/>
          <w:sz w:val="22"/>
          <w:szCs w:val="22"/>
        </w:rPr>
        <w:t>m</w:t>
      </w:r>
      <w:r w:rsidR="00C2545F" w:rsidRPr="00AB2E59">
        <w:rPr>
          <w:rFonts w:ascii="Arial" w:eastAsiaTheme="minorHAnsi" w:hAnsi="Arial" w:cs="Arial"/>
          <w:sz w:val="22"/>
          <w:szCs w:val="22"/>
        </w:rPr>
        <w:t>eeting</w:t>
      </w:r>
      <w:r w:rsidR="00C2545F" w:rsidRPr="00C2545F">
        <w:rPr>
          <w:rFonts w:ascii="Arial" w:eastAsiaTheme="minorHAnsi" w:hAnsi="Arial" w:cs="Arial"/>
          <w:sz w:val="22"/>
          <w:szCs w:val="22"/>
        </w:rPr>
        <w:t>, the caseworker</w:t>
      </w:r>
      <w:r w:rsidR="00C5718D">
        <w:rPr>
          <w:rFonts w:ascii="Arial" w:eastAsiaTheme="minorHAnsi" w:hAnsi="Arial" w:cs="Arial"/>
          <w:sz w:val="22"/>
          <w:szCs w:val="22"/>
        </w:rPr>
        <w:t xml:space="preserve"> must</w:t>
      </w:r>
      <w:r w:rsidR="00C2545F" w:rsidRPr="00C2545F">
        <w:rPr>
          <w:rFonts w:ascii="Arial" w:eastAsiaTheme="minorHAnsi" w:hAnsi="Arial" w:cs="Arial"/>
          <w:sz w:val="22"/>
          <w:szCs w:val="22"/>
        </w:rPr>
        <w:t xml:space="preserve"> remove all demographics and identifying information from the case summary.  The </w:t>
      </w:r>
      <w:r w:rsidR="009922F9">
        <w:rPr>
          <w:rFonts w:ascii="Arial" w:eastAsiaTheme="minorHAnsi" w:hAnsi="Arial" w:cs="Arial"/>
          <w:sz w:val="22"/>
          <w:szCs w:val="22"/>
        </w:rPr>
        <w:t>c</w:t>
      </w:r>
      <w:r w:rsidR="00C2545F" w:rsidRPr="00C2545F">
        <w:rPr>
          <w:rFonts w:ascii="Arial" w:eastAsiaTheme="minorHAnsi" w:hAnsi="Arial" w:cs="Arial"/>
          <w:sz w:val="22"/>
          <w:szCs w:val="22"/>
        </w:rPr>
        <w:t xml:space="preserve">ommittee is </w:t>
      </w:r>
      <w:r w:rsidR="00C5718D">
        <w:rPr>
          <w:rFonts w:ascii="Arial" w:eastAsiaTheme="minorHAnsi" w:hAnsi="Arial" w:cs="Arial"/>
          <w:sz w:val="22"/>
          <w:szCs w:val="22"/>
        </w:rPr>
        <w:t xml:space="preserve">then </w:t>
      </w:r>
      <w:r w:rsidR="00C2545F" w:rsidRPr="00C2545F">
        <w:rPr>
          <w:rFonts w:ascii="Arial" w:eastAsiaTheme="minorHAnsi" w:hAnsi="Arial" w:cs="Arial"/>
          <w:sz w:val="22"/>
          <w:szCs w:val="22"/>
        </w:rPr>
        <w:t xml:space="preserve">presented with only the case summary.  </w:t>
      </w:r>
      <w:r w:rsidR="00AB2E59">
        <w:rPr>
          <w:rFonts w:ascii="Arial" w:eastAsiaTheme="minorHAnsi" w:hAnsi="Arial" w:cs="Arial"/>
          <w:sz w:val="22"/>
          <w:szCs w:val="22"/>
        </w:rPr>
        <w:t>T</w:t>
      </w:r>
      <w:r w:rsidR="00C2545F" w:rsidRPr="00C2545F">
        <w:rPr>
          <w:rFonts w:ascii="Arial" w:eastAsiaTheme="minorHAnsi" w:hAnsi="Arial" w:cs="Arial"/>
          <w:sz w:val="22"/>
          <w:szCs w:val="22"/>
        </w:rPr>
        <w:t xml:space="preserve">he caseworker will only present evidence of safety factors </w:t>
      </w:r>
      <w:r w:rsidR="00AF1DF9">
        <w:rPr>
          <w:rFonts w:ascii="Arial" w:eastAsiaTheme="minorHAnsi" w:hAnsi="Arial" w:cs="Arial"/>
          <w:sz w:val="22"/>
          <w:szCs w:val="22"/>
        </w:rPr>
        <w:t xml:space="preserve">that place the child(ren) in immediate or impending danger of serious harm </w:t>
      </w:r>
      <w:r w:rsidR="00C2545F" w:rsidRPr="00C2545F">
        <w:rPr>
          <w:rFonts w:ascii="Arial" w:eastAsiaTheme="minorHAnsi" w:hAnsi="Arial" w:cs="Arial"/>
          <w:sz w:val="22"/>
          <w:szCs w:val="22"/>
        </w:rPr>
        <w:t>and the famil</w:t>
      </w:r>
      <w:r w:rsidR="004B5D0B">
        <w:rPr>
          <w:rFonts w:ascii="Arial" w:eastAsiaTheme="minorHAnsi" w:hAnsi="Arial" w:cs="Arial"/>
          <w:sz w:val="22"/>
          <w:szCs w:val="22"/>
        </w:rPr>
        <w:t xml:space="preserve">y’s </w:t>
      </w:r>
      <w:r w:rsidR="00C2545F" w:rsidRPr="00C2545F">
        <w:rPr>
          <w:rFonts w:ascii="Arial" w:eastAsiaTheme="minorHAnsi" w:hAnsi="Arial" w:cs="Arial"/>
          <w:sz w:val="22"/>
          <w:szCs w:val="22"/>
        </w:rPr>
        <w:t xml:space="preserve">strengths to the </w:t>
      </w:r>
      <w:r w:rsidR="00AB2E59">
        <w:rPr>
          <w:rFonts w:ascii="Arial" w:eastAsiaTheme="minorHAnsi" w:hAnsi="Arial" w:cs="Arial"/>
          <w:sz w:val="22"/>
          <w:szCs w:val="22"/>
        </w:rPr>
        <w:t>c</w:t>
      </w:r>
      <w:r w:rsidR="00C2545F" w:rsidRPr="00C2545F">
        <w:rPr>
          <w:rFonts w:ascii="Arial" w:eastAsiaTheme="minorHAnsi" w:hAnsi="Arial" w:cs="Arial"/>
          <w:sz w:val="22"/>
          <w:szCs w:val="22"/>
        </w:rPr>
        <w:t xml:space="preserve">ommittee.  Keeping the facts and challenges in the forefront of the discussion, the </w:t>
      </w:r>
      <w:r w:rsidR="00AB2E59">
        <w:rPr>
          <w:rFonts w:ascii="Arial" w:eastAsiaTheme="minorHAnsi" w:hAnsi="Arial" w:cs="Arial"/>
          <w:sz w:val="22"/>
          <w:szCs w:val="22"/>
        </w:rPr>
        <w:t>c</w:t>
      </w:r>
      <w:r w:rsidR="00C2545F" w:rsidRPr="00C2545F">
        <w:rPr>
          <w:rFonts w:ascii="Arial" w:eastAsiaTheme="minorHAnsi" w:hAnsi="Arial" w:cs="Arial"/>
          <w:sz w:val="22"/>
          <w:szCs w:val="22"/>
        </w:rPr>
        <w:t xml:space="preserve">ommittee will discuss and present </w:t>
      </w:r>
      <w:r w:rsidR="004B5D0B">
        <w:rPr>
          <w:rFonts w:ascii="Arial" w:eastAsiaTheme="minorHAnsi" w:hAnsi="Arial" w:cs="Arial"/>
          <w:sz w:val="22"/>
          <w:szCs w:val="22"/>
        </w:rPr>
        <w:t xml:space="preserve">clarifying questions </w:t>
      </w:r>
      <w:r w:rsidR="00C2545F" w:rsidRPr="00C2545F">
        <w:rPr>
          <w:rFonts w:ascii="Arial" w:eastAsiaTheme="minorHAnsi" w:hAnsi="Arial" w:cs="Arial"/>
          <w:sz w:val="22"/>
          <w:szCs w:val="22"/>
        </w:rPr>
        <w:t xml:space="preserve">to the caseworker.  This discussion should drive participants to think beyond the most obvious resources and consider underutilized or nontraditional services and resources, even if they are not necessarily considering a removal.   Should the </w:t>
      </w:r>
      <w:r w:rsidR="00AB2E59">
        <w:rPr>
          <w:rFonts w:ascii="Arial" w:eastAsiaTheme="minorHAnsi" w:hAnsi="Arial" w:cs="Arial"/>
          <w:sz w:val="22"/>
          <w:szCs w:val="22"/>
        </w:rPr>
        <w:t>c</w:t>
      </w:r>
      <w:r w:rsidR="00C2545F" w:rsidRPr="00C2545F">
        <w:rPr>
          <w:rFonts w:ascii="Arial" w:eastAsiaTheme="minorHAnsi" w:hAnsi="Arial" w:cs="Arial"/>
          <w:sz w:val="22"/>
          <w:szCs w:val="22"/>
        </w:rPr>
        <w:t xml:space="preserve">ommittee agree the child cannot be maintained safely in the home, </w:t>
      </w:r>
      <w:r w:rsidR="00B14E36" w:rsidRPr="00C2545F">
        <w:rPr>
          <w:rFonts w:ascii="Arial" w:eastAsiaTheme="minorHAnsi" w:hAnsi="Arial" w:cs="Arial"/>
          <w:sz w:val="22"/>
          <w:szCs w:val="22"/>
        </w:rPr>
        <w:t xml:space="preserve">the home finding unit is expected to make </w:t>
      </w:r>
      <w:r w:rsidR="00B14E36" w:rsidRPr="00C2545F">
        <w:rPr>
          <w:rFonts w:ascii="Arial" w:eastAsiaTheme="minorHAnsi" w:hAnsi="Arial" w:cs="Arial"/>
          <w:sz w:val="22"/>
          <w:szCs w:val="22"/>
        </w:rPr>
        <w:lastRenderedPageBreak/>
        <w:t xml:space="preserve">every effort to identify, locate, and engage kin </w:t>
      </w:r>
      <w:r w:rsidR="00A21588">
        <w:rPr>
          <w:rFonts w:ascii="Arial" w:eastAsiaTheme="minorHAnsi" w:hAnsi="Arial" w:cs="Arial"/>
          <w:sz w:val="22"/>
          <w:szCs w:val="22"/>
        </w:rPr>
        <w:t xml:space="preserve">first </w:t>
      </w:r>
      <w:r w:rsidR="00C2545F" w:rsidRPr="00C2545F">
        <w:rPr>
          <w:rFonts w:ascii="Arial" w:eastAsiaTheme="minorHAnsi" w:hAnsi="Arial" w:cs="Arial"/>
          <w:sz w:val="22"/>
          <w:szCs w:val="22"/>
        </w:rPr>
        <w:t>for the child</w:t>
      </w:r>
      <w:r w:rsidR="007D553A">
        <w:rPr>
          <w:rFonts w:ascii="Arial" w:eastAsiaTheme="minorHAnsi" w:hAnsi="Arial" w:cs="Arial"/>
          <w:sz w:val="22"/>
          <w:szCs w:val="22"/>
        </w:rPr>
        <w:t>.</w:t>
      </w:r>
      <w:r w:rsidR="00C2545F" w:rsidRPr="00C2545F">
        <w:rPr>
          <w:rFonts w:ascii="Arial" w:eastAsiaTheme="minorHAnsi" w:hAnsi="Arial" w:cs="Arial"/>
          <w:sz w:val="22"/>
          <w:szCs w:val="22"/>
        </w:rPr>
        <w:t xml:space="preserve"> (see</w:t>
      </w:r>
      <w:r w:rsidR="008A4B43">
        <w:rPr>
          <w:rFonts w:ascii="Arial" w:eastAsiaTheme="minorHAnsi" w:hAnsi="Arial" w:cs="Arial"/>
          <w:sz w:val="22"/>
          <w:szCs w:val="22"/>
        </w:rPr>
        <w:t>,</w:t>
      </w:r>
      <w:r w:rsidR="00C2545F" w:rsidRPr="00C2545F">
        <w:rPr>
          <w:rFonts w:ascii="Arial" w:eastAsiaTheme="minorHAnsi" w:hAnsi="Arial" w:cs="Arial"/>
          <w:sz w:val="22"/>
          <w:szCs w:val="22"/>
        </w:rPr>
        <w:t xml:space="preserve"> A</w:t>
      </w:r>
      <w:r w:rsidR="008A4B43">
        <w:rPr>
          <w:rFonts w:ascii="Arial" w:eastAsiaTheme="minorHAnsi" w:hAnsi="Arial" w:cs="Arial"/>
          <w:sz w:val="22"/>
          <w:szCs w:val="22"/>
        </w:rPr>
        <w:t>DM</w:t>
      </w:r>
      <w:r w:rsidR="00C2545F" w:rsidRPr="00C2545F">
        <w:rPr>
          <w:rFonts w:ascii="Arial" w:eastAsiaTheme="minorHAnsi" w:hAnsi="Arial" w:cs="Arial"/>
          <w:sz w:val="22"/>
          <w:szCs w:val="22"/>
        </w:rPr>
        <w:t xml:space="preserve"> 20-</w:t>
      </w:r>
      <w:r w:rsidR="00C92EF7">
        <w:rPr>
          <w:rFonts w:ascii="Arial" w:eastAsiaTheme="minorHAnsi" w:hAnsi="Arial" w:cs="Arial"/>
          <w:sz w:val="22"/>
          <w:szCs w:val="22"/>
        </w:rPr>
        <w:t>O</w:t>
      </w:r>
      <w:r w:rsidR="00C2545F" w:rsidRPr="00C2545F">
        <w:rPr>
          <w:rFonts w:ascii="Arial" w:eastAsiaTheme="minorHAnsi" w:hAnsi="Arial" w:cs="Arial"/>
          <w:sz w:val="22"/>
          <w:szCs w:val="22"/>
        </w:rPr>
        <w:t>CFS-ADM-</w:t>
      </w:r>
      <w:r w:rsidR="00357775">
        <w:rPr>
          <w:rFonts w:ascii="Arial" w:eastAsiaTheme="minorHAnsi" w:hAnsi="Arial" w:cs="Arial"/>
          <w:sz w:val="22"/>
          <w:szCs w:val="22"/>
        </w:rPr>
        <w:t>18</w:t>
      </w:r>
      <w:r w:rsidR="00717D5D">
        <w:rPr>
          <w:rFonts w:ascii="Arial" w:eastAsiaTheme="minorHAnsi" w:hAnsi="Arial" w:cs="Arial"/>
          <w:sz w:val="22"/>
          <w:szCs w:val="22"/>
        </w:rPr>
        <w:t>)</w:t>
      </w:r>
      <w:r w:rsidR="00C2545F" w:rsidRPr="00C2545F">
        <w:rPr>
          <w:rFonts w:ascii="Arial" w:eastAsiaTheme="minorHAnsi" w:hAnsi="Arial" w:cs="Arial"/>
          <w:sz w:val="22"/>
          <w:szCs w:val="22"/>
        </w:rPr>
        <w:t xml:space="preserve"> </w:t>
      </w:r>
      <w:bookmarkStart w:id="4" w:name="_GoBack"/>
      <w:bookmarkEnd w:id="4"/>
    </w:p>
    <w:p w14:paraId="024D682D" w14:textId="7C5E9AE0" w:rsidR="00C2545F" w:rsidRPr="00B14E36" w:rsidRDefault="001E0149" w:rsidP="00B14E36">
      <w:pPr>
        <w:pStyle w:val="ListParagraph"/>
        <w:numPr>
          <w:ilvl w:val="0"/>
          <w:numId w:val="11"/>
        </w:numPr>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Each </w:t>
      </w:r>
      <w:r w:rsidR="00C2545F" w:rsidRPr="00B14E36">
        <w:rPr>
          <w:rFonts w:ascii="Arial" w:eastAsiaTheme="minorHAnsi" w:hAnsi="Arial" w:cs="Arial"/>
          <w:sz w:val="22"/>
          <w:szCs w:val="22"/>
        </w:rPr>
        <w:t xml:space="preserve">LDSS must develop a </w:t>
      </w:r>
      <w:r w:rsidR="00C2545F" w:rsidRPr="00AB2E59">
        <w:rPr>
          <w:rFonts w:ascii="Arial" w:eastAsiaTheme="minorHAnsi" w:hAnsi="Arial" w:cs="Arial"/>
          <w:sz w:val="22"/>
          <w:szCs w:val="22"/>
        </w:rPr>
        <w:t>Blind Removal Monitoring</w:t>
      </w:r>
      <w:r w:rsidR="007E6342" w:rsidRPr="00AB2E59">
        <w:rPr>
          <w:rFonts w:ascii="Arial" w:eastAsiaTheme="minorHAnsi" w:hAnsi="Arial" w:cs="Arial"/>
          <w:sz w:val="22"/>
          <w:szCs w:val="22"/>
        </w:rPr>
        <w:t xml:space="preserve"> and </w:t>
      </w:r>
      <w:r w:rsidR="00C2545F" w:rsidRPr="00AB2E59">
        <w:rPr>
          <w:rFonts w:ascii="Arial" w:eastAsiaTheme="minorHAnsi" w:hAnsi="Arial" w:cs="Arial"/>
          <w:sz w:val="22"/>
          <w:szCs w:val="22"/>
        </w:rPr>
        <w:t>Tracking</w:t>
      </w:r>
      <w:r w:rsidR="007E6342" w:rsidRPr="00AB2E59">
        <w:rPr>
          <w:rFonts w:ascii="Arial" w:eastAsiaTheme="minorHAnsi" w:hAnsi="Arial" w:cs="Arial"/>
          <w:sz w:val="22"/>
          <w:szCs w:val="22"/>
        </w:rPr>
        <w:t xml:space="preserve"> P</w:t>
      </w:r>
      <w:r w:rsidR="0078179A" w:rsidRPr="00AB2E59">
        <w:rPr>
          <w:rFonts w:ascii="Arial" w:eastAsiaTheme="minorHAnsi" w:hAnsi="Arial" w:cs="Arial"/>
          <w:sz w:val="22"/>
          <w:szCs w:val="22"/>
        </w:rPr>
        <w:t>lan</w:t>
      </w:r>
      <w:r w:rsidR="00C2545F" w:rsidRPr="00B14E36">
        <w:rPr>
          <w:rFonts w:ascii="Arial" w:eastAsiaTheme="minorHAnsi" w:hAnsi="Arial" w:cs="Arial"/>
          <w:sz w:val="22"/>
          <w:szCs w:val="22"/>
        </w:rPr>
        <w:t xml:space="preserve">.   </w:t>
      </w:r>
      <w:r w:rsidR="007E6342">
        <w:rPr>
          <w:rFonts w:ascii="Arial" w:eastAsiaTheme="minorHAnsi" w:hAnsi="Arial" w:cs="Arial"/>
          <w:sz w:val="22"/>
          <w:szCs w:val="22"/>
        </w:rPr>
        <w:t xml:space="preserve">The </w:t>
      </w:r>
      <w:r w:rsidR="00C2545F" w:rsidRPr="00B14E36">
        <w:rPr>
          <w:rFonts w:ascii="Arial" w:eastAsiaTheme="minorHAnsi" w:hAnsi="Arial" w:cs="Arial"/>
          <w:sz w:val="22"/>
          <w:szCs w:val="22"/>
        </w:rPr>
        <w:t xml:space="preserve">common goal should be grounded in improving outcomes that are equitable to all children and families. Generally, </w:t>
      </w:r>
      <w:r w:rsidR="009922F9">
        <w:rPr>
          <w:rFonts w:ascii="Arial" w:eastAsiaTheme="minorHAnsi" w:hAnsi="Arial" w:cs="Arial"/>
          <w:sz w:val="22"/>
          <w:szCs w:val="22"/>
        </w:rPr>
        <w:t xml:space="preserve">the </w:t>
      </w:r>
      <w:r w:rsidR="00AB2E59">
        <w:rPr>
          <w:rFonts w:ascii="Arial" w:eastAsiaTheme="minorHAnsi" w:hAnsi="Arial" w:cs="Arial"/>
          <w:sz w:val="22"/>
          <w:szCs w:val="22"/>
        </w:rPr>
        <w:t>monitoring plan sh</w:t>
      </w:r>
      <w:r w:rsidR="00C2545F" w:rsidRPr="00B14E36">
        <w:rPr>
          <w:rFonts w:ascii="Arial" w:eastAsiaTheme="minorHAnsi" w:hAnsi="Arial" w:cs="Arial"/>
          <w:sz w:val="22"/>
          <w:szCs w:val="22"/>
        </w:rPr>
        <w:t xml:space="preserve">ould be created during the planning phase and </w:t>
      </w:r>
      <w:r w:rsidR="00106271">
        <w:rPr>
          <w:rFonts w:ascii="Arial" w:eastAsiaTheme="minorHAnsi" w:hAnsi="Arial" w:cs="Arial"/>
          <w:sz w:val="22"/>
          <w:szCs w:val="22"/>
        </w:rPr>
        <w:t>prior to</w:t>
      </w:r>
      <w:r w:rsidR="00C2545F" w:rsidRPr="00B14E36">
        <w:rPr>
          <w:rFonts w:ascii="Arial" w:eastAsiaTheme="minorHAnsi" w:hAnsi="Arial" w:cs="Arial"/>
          <w:sz w:val="22"/>
          <w:szCs w:val="22"/>
        </w:rPr>
        <w:t xml:space="preserve"> implementation</w:t>
      </w:r>
      <w:r w:rsidR="000C792B">
        <w:rPr>
          <w:rFonts w:ascii="Arial" w:eastAsiaTheme="minorHAnsi" w:hAnsi="Arial" w:cs="Arial"/>
          <w:sz w:val="22"/>
          <w:szCs w:val="22"/>
        </w:rPr>
        <w:t>.</w:t>
      </w:r>
      <w:r w:rsidR="00C2545F" w:rsidRPr="00B14E36">
        <w:rPr>
          <w:rFonts w:ascii="Arial" w:eastAsiaTheme="minorHAnsi" w:hAnsi="Arial" w:cs="Arial"/>
          <w:sz w:val="22"/>
          <w:szCs w:val="22"/>
        </w:rPr>
        <w:t xml:space="preserve"> A </w:t>
      </w:r>
      <w:r w:rsidR="00AA4F2D">
        <w:rPr>
          <w:rFonts w:ascii="Arial" w:eastAsiaTheme="minorHAnsi" w:hAnsi="Arial" w:cs="Arial"/>
          <w:sz w:val="22"/>
          <w:szCs w:val="22"/>
        </w:rPr>
        <w:t xml:space="preserve">clear and concise </w:t>
      </w:r>
      <w:r w:rsidR="00C2545F" w:rsidRPr="00B14E36">
        <w:rPr>
          <w:rFonts w:ascii="Arial" w:eastAsiaTheme="minorHAnsi" w:hAnsi="Arial" w:cs="Arial"/>
          <w:sz w:val="22"/>
          <w:szCs w:val="22"/>
        </w:rPr>
        <w:t>monitoring and tracking plan can assist with thinking through the objectives</w:t>
      </w:r>
      <w:r w:rsidR="004B5D0B">
        <w:rPr>
          <w:rFonts w:ascii="Arial" w:eastAsiaTheme="minorHAnsi" w:hAnsi="Arial" w:cs="Arial"/>
          <w:sz w:val="22"/>
          <w:szCs w:val="22"/>
        </w:rPr>
        <w:t xml:space="preserve">, </w:t>
      </w:r>
      <w:r w:rsidR="00C2545F" w:rsidRPr="00B14E36">
        <w:rPr>
          <w:rFonts w:ascii="Arial" w:eastAsiaTheme="minorHAnsi" w:hAnsi="Arial" w:cs="Arial"/>
          <w:sz w:val="22"/>
          <w:szCs w:val="22"/>
        </w:rPr>
        <w:t xml:space="preserve">identifying challenges and </w:t>
      </w:r>
      <w:r w:rsidR="00AF1DF9">
        <w:rPr>
          <w:rFonts w:ascii="Arial" w:eastAsiaTheme="minorHAnsi" w:hAnsi="Arial" w:cs="Arial"/>
          <w:sz w:val="22"/>
          <w:szCs w:val="22"/>
        </w:rPr>
        <w:t xml:space="preserve">noting </w:t>
      </w:r>
      <w:r w:rsidR="00C2545F" w:rsidRPr="00B14E36">
        <w:rPr>
          <w:rFonts w:ascii="Arial" w:eastAsiaTheme="minorHAnsi" w:hAnsi="Arial" w:cs="Arial"/>
          <w:sz w:val="22"/>
          <w:szCs w:val="22"/>
        </w:rPr>
        <w:t xml:space="preserve">opportunities for improvement.  </w:t>
      </w:r>
    </w:p>
    <w:p w14:paraId="214B7EC4" w14:textId="77777777" w:rsidR="00106271" w:rsidRDefault="00106271" w:rsidP="00106271">
      <w:pPr>
        <w:pStyle w:val="ListParagraph"/>
        <w:spacing w:after="200" w:line="276" w:lineRule="auto"/>
        <w:jc w:val="both"/>
        <w:rPr>
          <w:rFonts w:ascii="Arial" w:eastAsiaTheme="minorHAnsi" w:hAnsi="Arial" w:cs="Arial"/>
          <w:sz w:val="22"/>
          <w:szCs w:val="22"/>
        </w:rPr>
      </w:pPr>
    </w:p>
    <w:p w14:paraId="60AB0429" w14:textId="54686B4D" w:rsidR="00C2545F" w:rsidRDefault="00A63D17" w:rsidP="009C6AC8">
      <w:pPr>
        <w:pStyle w:val="ListParagraph"/>
        <w:numPr>
          <w:ilvl w:val="0"/>
          <w:numId w:val="11"/>
        </w:numPr>
        <w:spacing w:after="200" w:line="276" w:lineRule="auto"/>
        <w:jc w:val="both"/>
        <w:rPr>
          <w:rFonts w:ascii="Arial" w:eastAsiaTheme="minorHAnsi" w:hAnsi="Arial" w:cs="Arial"/>
          <w:sz w:val="22"/>
          <w:szCs w:val="22"/>
        </w:rPr>
      </w:pPr>
      <w:r w:rsidRPr="00227311">
        <w:rPr>
          <w:rFonts w:ascii="Arial" w:eastAsiaTheme="minorHAnsi" w:hAnsi="Arial" w:cs="Arial"/>
          <w:sz w:val="22"/>
          <w:szCs w:val="22"/>
        </w:rPr>
        <w:t>The</w:t>
      </w:r>
      <w:r w:rsidR="001E0149" w:rsidRPr="00227311">
        <w:rPr>
          <w:rFonts w:ascii="Arial" w:eastAsiaTheme="minorHAnsi" w:hAnsi="Arial" w:cs="Arial"/>
          <w:sz w:val="22"/>
          <w:szCs w:val="22"/>
        </w:rPr>
        <w:t xml:space="preserve"> </w:t>
      </w:r>
      <w:r w:rsidR="00C2545F" w:rsidRPr="00227311">
        <w:rPr>
          <w:rFonts w:ascii="Arial" w:eastAsiaTheme="minorHAnsi" w:hAnsi="Arial" w:cs="Arial"/>
          <w:sz w:val="22"/>
          <w:szCs w:val="22"/>
        </w:rPr>
        <w:t xml:space="preserve">LDSS must develop a </w:t>
      </w:r>
      <w:r w:rsidR="00A21588" w:rsidRPr="00AB2E59">
        <w:rPr>
          <w:rFonts w:ascii="Arial" w:eastAsiaTheme="minorHAnsi" w:hAnsi="Arial" w:cs="Arial"/>
          <w:sz w:val="22"/>
          <w:szCs w:val="22"/>
        </w:rPr>
        <w:t>Quality Assurance</w:t>
      </w:r>
      <w:r w:rsidR="00C2545F" w:rsidRPr="00AB2E59">
        <w:rPr>
          <w:rFonts w:ascii="Arial" w:eastAsiaTheme="minorHAnsi" w:hAnsi="Arial" w:cs="Arial"/>
          <w:sz w:val="22"/>
          <w:szCs w:val="22"/>
        </w:rPr>
        <w:t xml:space="preserve"> Process</w:t>
      </w:r>
      <w:r w:rsidR="004B5D0B" w:rsidRPr="00227311">
        <w:rPr>
          <w:rFonts w:ascii="Arial" w:eastAsiaTheme="minorHAnsi" w:hAnsi="Arial" w:cs="Arial"/>
          <w:sz w:val="22"/>
          <w:szCs w:val="22"/>
        </w:rPr>
        <w:t xml:space="preserve"> that</w:t>
      </w:r>
      <w:r w:rsidR="00C2545F" w:rsidRPr="00227311">
        <w:rPr>
          <w:rFonts w:ascii="Arial" w:eastAsiaTheme="minorHAnsi" w:hAnsi="Arial" w:cs="Arial"/>
          <w:sz w:val="22"/>
          <w:szCs w:val="22"/>
        </w:rPr>
        <w:t xml:space="preserve"> should include a timetable </w:t>
      </w:r>
      <w:r w:rsidR="000677F1" w:rsidRPr="00227311">
        <w:rPr>
          <w:rFonts w:ascii="Arial" w:eastAsiaTheme="minorHAnsi" w:hAnsi="Arial" w:cs="Arial"/>
          <w:sz w:val="22"/>
          <w:szCs w:val="22"/>
        </w:rPr>
        <w:t xml:space="preserve">that </w:t>
      </w:r>
      <w:r w:rsidR="00C2545F" w:rsidRPr="00227311">
        <w:rPr>
          <w:rFonts w:ascii="Arial" w:eastAsiaTheme="minorHAnsi" w:hAnsi="Arial" w:cs="Arial"/>
          <w:sz w:val="22"/>
          <w:szCs w:val="22"/>
        </w:rPr>
        <w:t xml:space="preserve">identifies a </w:t>
      </w:r>
      <w:r w:rsidR="00B14E36" w:rsidRPr="00227311">
        <w:rPr>
          <w:rFonts w:ascii="Arial" w:eastAsiaTheme="minorHAnsi" w:hAnsi="Arial" w:cs="Arial"/>
          <w:sz w:val="22"/>
          <w:szCs w:val="22"/>
        </w:rPr>
        <w:t>defined timeframe</w:t>
      </w:r>
      <w:r w:rsidR="00C2545F" w:rsidRPr="00227311">
        <w:rPr>
          <w:rFonts w:ascii="Arial" w:eastAsiaTheme="minorHAnsi" w:hAnsi="Arial" w:cs="Arial"/>
          <w:sz w:val="22"/>
          <w:szCs w:val="22"/>
        </w:rPr>
        <w:t xml:space="preserve"> (e.g.</w:t>
      </w:r>
      <w:r w:rsidR="008A4B43">
        <w:rPr>
          <w:rFonts w:ascii="Arial" w:eastAsiaTheme="minorHAnsi" w:hAnsi="Arial" w:cs="Arial"/>
          <w:sz w:val="22"/>
          <w:szCs w:val="22"/>
        </w:rPr>
        <w:t>,</w:t>
      </w:r>
      <w:r w:rsidR="00C2545F" w:rsidRPr="00227311">
        <w:rPr>
          <w:rFonts w:ascii="Arial" w:eastAsiaTheme="minorHAnsi" w:hAnsi="Arial" w:cs="Arial"/>
          <w:sz w:val="22"/>
          <w:szCs w:val="22"/>
        </w:rPr>
        <w:t xml:space="preserve"> </w:t>
      </w:r>
      <w:r w:rsidRPr="00227311">
        <w:rPr>
          <w:rFonts w:ascii="Arial" w:eastAsiaTheme="minorHAnsi" w:hAnsi="Arial" w:cs="Arial"/>
          <w:sz w:val="22"/>
          <w:szCs w:val="22"/>
        </w:rPr>
        <w:t>three</w:t>
      </w:r>
      <w:r w:rsidR="00C2545F" w:rsidRPr="00227311">
        <w:rPr>
          <w:rFonts w:ascii="Arial" w:eastAsiaTheme="minorHAnsi" w:hAnsi="Arial" w:cs="Arial"/>
          <w:sz w:val="22"/>
          <w:szCs w:val="22"/>
        </w:rPr>
        <w:t xml:space="preserve">, </w:t>
      </w:r>
      <w:r w:rsidRPr="00227311">
        <w:rPr>
          <w:rFonts w:ascii="Arial" w:eastAsiaTheme="minorHAnsi" w:hAnsi="Arial" w:cs="Arial"/>
          <w:sz w:val="22"/>
          <w:szCs w:val="22"/>
        </w:rPr>
        <w:t>six</w:t>
      </w:r>
      <w:r w:rsidR="00227311" w:rsidRPr="00227311">
        <w:rPr>
          <w:rFonts w:ascii="Arial" w:eastAsiaTheme="minorHAnsi" w:hAnsi="Arial" w:cs="Arial"/>
          <w:sz w:val="22"/>
          <w:szCs w:val="22"/>
        </w:rPr>
        <w:t xml:space="preserve"> </w:t>
      </w:r>
      <w:r w:rsidR="00C2545F" w:rsidRPr="00227311">
        <w:rPr>
          <w:rFonts w:ascii="Arial" w:eastAsiaTheme="minorHAnsi" w:hAnsi="Arial" w:cs="Arial"/>
          <w:sz w:val="22"/>
          <w:szCs w:val="22"/>
        </w:rPr>
        <w:t xml:space="preserve">and </w:t>
      </w:r>
      <w:r w:rsidRPr="00227311">
        <w:rPr>
          <w:rFonts w:ascii="Arial" w:eastAsiaTheme="minorHAnsi" w:hAnsi="Arial" w:cs="Arial"/>
          <w:sz w:val="22"/>
          <w:szCs w:val="22"/>
        </w:rPr>
        <w:t>twelve</w:t>
      </w:r>
      <w:r w:rsidR="00C2545F" w:rsidRPr="00227311">
        <w:rPr>
          <w:rFonts w:ascii="Arial" w:eastAsiaTheme="minorHAnsi" w:hAnsi="Arial" w:cs="Arial"/>
          <w:sz w:val="22"/>
          <w:szCs w:val="22"/>
        </w:rPr>
        <w:t xml:space="preserve"> months) </w:t>
      </w:r>
      <w:r w:rsidR="00AB2E59">
        <w:rPr>
          <w:rFonts w:ascii="Arial" w:eastAsiaTheme="minorHAnsi" w:hAnsi="Arial" w:cs="Arial"/>
          <w:sz w:val="22"/>
          <w:szCs w:val="22"/>
        </w:rPr>
        <w:t xml:space="preserve">to internally </w:t>
      </w:r>
      <w:r w:rsidR="00C2545F" w:rsidRPr="00227311">
        <w:rPr>
          <w:rFonts w:ascii="Arial" w:eastAsiaTheme="minorHAnsi" w:hAnsi="Arial" w:cs="Arial"/>
          <w:sz w:val="22"/>
          <w:szCs w:val="22"/>
        </w:rPr>
        <w:t>evaluate</w:t>
      </w:r>
      <w:r w:rsidR="00AB2E59">
        <w:rPr>
          <w:rFonts w:ascii="Arial" w:eastAsiaTheme="minorHAnsi" w:hAnsi="Arial" w:cs="Arial"/>
          <w:sz w:val="22"/>
          <w:szCs w:val="22"/>
        </w:rPr>
        <w:t xml:space="preserve"> implementation and </w:t>
      </w:r>
      <w:r w:rsidR="00C2545F" w:rsidRPr="00227311">
        <w:rPr>
          <w:rFonts w:ascii="Arial" w:eastAsiaTheme="minorHAnsi" w:hAnsi="Arial" w:cs="Arial"/>
          <w:sz w:val="22"/>
          <w:szCs w:val="22"/>
        </w:rPr>
        <w:t xml:space="preserve">assess impact. During </w:t>
      </w:r>
      <w:r w:rsidR="00AA4F2D" w:rsidRPr="00227311">
        <w:rPr>
          <w:rFonts w:ascii="Arial" w:eastAsiaTheme="minorHAnsi" w:hAnsi="Arial" w:cs="Arial"/>
          <w:sz w:val="22"/>
          <w:szCs w:val="22"/>
        </w:rPr>
        <w:t>the period of review</w:t>
      </w:r>
      <w:r w:rsidR="00C2545F" w:rsidRPr="00227311">
        <w:rPr>
          <w:rFonts w:ascii="Arial" w:eastAsiaTheme="minorHAnsi" w:hAnsi="Arial" w:cs="Arial"/>
          <w:sz w:val="22"/>
          <w:szCs w:val="22"/>
        </w:rPr>
        <w:t xml:space="preserve">, </w:t>
      </w:r>
      <w:r w:rsidR="001E0149" w:rsidRPr="00227311">
        <w:rPr>
          <w:rFonts w:ascii="Arial" w:eastAsiaTheme="minorHAnsi" w:hAnsi="Arial" w:cs="Arial"/>
          <w:sz w:val="22"/>
          <w:szCs w:val="22"/>
        </w:rPr>
        <w:t xml:space="preserve">the </w:t>
      </w:r>
      <w:r w:rsidR="00C2545F" w:rsidRPr="00227311">
        <w:rPr>
          <w:rFonts w:ascii="Arial" w:eastAsiaTheme="minorHAnsi" w:hAnsi="Arial" w:cs="Arial"/>
          <w:sz w:val="22"/>
          <w:szCs w:val="22"/>
        </w:rPr>
        <w:t>LDSS should focus on key performances and comparative outcome</w:t>
      </w:r>
      <w:r w:rsidR="00AA4F2D" w:rsidRPr="00227311">
        <w:rPr>
          <w:rFonts w:ascii="Arial" w:eastAsiaTheme="minorHAnsi" w:hAnsi="Arial" w:cs="Arial"/>
          <w:sz w:val="22"/>
          <w:szCs w:val="22"/>
        </w:rPr>
        <w:t>s</w:t>
      </w:r>
      <w:r w:rsidR="00C2545F" w:rsidRPr="00227311">
        <w:rPr>
          <w:rFonts w:ascii="Arial" w:eastAsiaTheme="minorHAnsi" w:hAnsi="Arial" w:cs="Arial"/>
          <w:sz w:val="22"/>
          <w:szCs w:val="22"/>
        </w:rPr>
        <w:t>.  A</w:t>
      </w:r>
      <w:r w:rsidR="00AB2E59">
        <w:rPr>
          <w:rFonts w:ascii="Arial" w:eastAsiaTheme="minorHAnsi" w:hAnsi="Arial" w:cs="Arial"/>
          <w:sz w:val="22"/>
          <w:szCs w:val="22"/>
        </w:rPr>
        <w:t xml:space="preserve">dditionally, </w:t>
      </w:r>
      <w:r w:rsidR="00C2545F" w:rsidRPr="00227311">
        <w:rPr>
          <w:rFonts w:ascii="Arial" w:eastAsiaTheme="minorHAnsi" w:hAnsi="Arial" w:cs="Arial"/>
          <w:sz w:val="22"/>
          <w:szCs w:val="22"/>
        </w:rPr>
        <w:t xml:space="preserve">all </w:t>
      </w:r>
      <w:r w:rsidR="00AB2E59">
        <w:rPr>
          <w:rFonts w:ascii="Arial" w:eastAsiaTheme="minorHAnsi" w:hAnsi="Arial" w:cs="Arial"/>
          <w:sz w:val="22"/>
          <w:szCs w:val="22"/>
        </w:rPr>
        <w:t xml:space="preserve">reviewed </w:t>
      </w:r>
      <w:r w:rsidR="00C2545F" w:rsidRPr="00227311">
        <w:rPr>
          <w:rFonts w:ascii="Arial" w:eastAsiaTheme="minorHAnsi" w:hAnsi="Arial" w:cs="Arial"/>
          <w:sz w:val="22"/>
          <w:szCs w:val="22"/>
        </w:rPr>
        <w:t xml:space="preserve">cases should be assessed and measured for </w:t>
      </w:r>
      <w:r w:rsidR="00B40195">
        <w:rPr>
          <w:rFonts w:ascii="Arial" w:eastAsiaTheme="minorHAnsi" w:hAnsi="Arial" w:cs="Arial"/>
          <w:sz w:val="22"/>
          <w:szCs w:val="22"/>
        </w:rPr>
        <w:t xml:space="preserve">quality and performance </w:t>
      </w:r>
      <w:r w:rsidR="00C2545F" w:rsidRPr="00227311">
        <w:rPr>
          <w:rFonts w:ascii="Arial" w:eastAsiaTheme="minorHAnsi" w:hAnsi="Arial" w:cs="Arial"/>
          <w:sz w:val="22"/>
          <w:szCs w:val="22"/>
        </w:rPr>
        <w:t>outcomes.</w:t>
      </w:r>
    </w:p>
    <w:p w14:paraId="73904302" w14:textId="77777777" w:rsidR="003D7A1F" w:rsidRPr="003D7A1F" w:rsidRDefault="003D7A1F" w:rsidP="003D7A1F">
      <w:pPr>
        <w:pStyle w:val="ListParagraph"/>
        <w:rPr>
          <w:rFonts w:ascii="Arial" w:eastAsiaTheme="minorHAnsi" w:hAnsi="Arial" w:cs="Arial"/>
          <w:sz w:val="22"/>
          <w:szCs w:val="22"/>
        </w:rPr>
      </w:pPr>
    </w:p>
    <w:p w14:paraId="6933B2C8" w14:textId="7CDA9C7C" w:rsidR="00B14E36" w:rsidRDefault="00C2545F" w:rsidP="00B14E36">
      <w:pPr>
        <w:spacing w:after="200" w:line="276" w:lineRule="auto"/>
        <w:contextualSpacing/>
        <w:jc w:val="both"/>
        <w:rPr>
          <w:rFonts w:ascii="Arial" w:eastAsiaTheme="minorHAnsi" w:hAnsi="Arial" w:cs="Arial"/>
          <w:i/>
          <w:iCs/>
          <w:sz w:val="22"/>
          <w:szCs w:val="22"/>
          <w:u w:val="single"/>
        </w:rPr>
      </w:pPr>
      <w:r w:rsidRPr="00F26747">
        <w:rPr>
          <w:rFonts w:ascii="Arial" w:eastAsiaTheme="minorHAnsi" w:hAnsi="Arial" w:cs="Arial"/>
          <w:i/>
          <w:iCs/>
          <w:sz w:val="22"/>
          <w:szCs w:val="22"/>
          <w:u w:val="single"/>
        </w:rPr>
        <w:t xml:space="preserve">Questions to consider during the evaluation period: </w:t>
      </w:r>
    </w:p>
    <w:p w14:paraId="0902FED9" w14:textId="77777777" w:rsidR="00227311" w:rsidRPr="00F26747" w:rsidRDefault="00227311" w:rsidP="00B14E36">
      <w:pPr>
        <w:spacing w:after="200" w:line="276" w:lineRule="auto"/>
        <w:contextualSpacing/>
        <w:jc w:val="both"/>
        <w:rPr>
          <w:rFonts w:ascii="Arial" w:eastAsiaTheme="minorHAnsi" w:hAnsi="Arial" w:cs="Arial"/>
          <w:i/>
          <w:iCs/>
          <w:sz w:val="22"/>
          <w:szCs w:val="22"/>
          <w:u w:val="single"/>
        </w:rPr>
      </w:pPr>
    </w:p>
    <w:p w14:paraId="72884F35" w14:textId="77777777" w:rsidR="00B14E36" w:rsidRPr="00F26747" w:rsidRDefault="00C2545F" w:rsidP="00227311">
      <w:pPr>
        <w:spacing w:after="200" w:line="276" w:lineRule="auto"/>
        <w:ind w:firstLine="720"/>
        <w:jc w:val="both"/>
        <w:rPr>
          <w:rFonts w:ascii="Arial" w:eastAsiaTheme="minorHAnsi" w:hAnsi="Arial" w:cs="Arial"/>
          <w:sz w:val="22"/>
          <w:szCs w:val="22"/>
        </w:rPr>
      </w:pPr>
      <w:r w:rsidRPr="00F26747">
        <w:rPr>
          <w:rFonts w:ascii="Arial" w:eastAsiaTheme="minorHAnsi" w:hAnsi="Arial" w:cs="Arial"/>
          <w:sz w:val="22"/>
          <w:szCs w:val="22"/>
        </w:rPr>
        <w:t xml:space="preserve">Is the process working?  </w:t>
      </w:r>
    </w:p>
    <w:p w14:paraId="28EE071E" w14:textId="4E93DD5E" w:rsidR="00227311" w:rsidRPr="00F26747" w:rsidRDefault="00C2545F" w:rsidP="00227311">
      <w:pPr>
        <w:spacing w:after="200" w:line="276" w:lineRule="auto"/>
        <w:ind w:firstLine="720"/>
        <w:jc w:val="both"/>
        <w:rPr>
          <w:rFonts w:ascii="Arial" w:eastAsiaTheme="minorHAnsi" w:hAnsi="Arial" w:cs="Arial"/>
          <w:sz w:val="22"/>
          <w:szCs w:val="22"/>
        </w:rPr>
      </w:pPr>
      <w:r w:rsidRPr="00F26747">
        <w:rPr>
          <w:rFonts w:ascii="Arial" w:eastAsiaTheme="minorHAnsi" w:hAnsi="Arial" w:cs="Arial"/>
          <w:sz w:val="22"/>
          <w:szCs w:val="22"/>
        </w:rPr>
        <w:t xml:space="preserve">Should additional staff be included in the committee meeting? </w:t>
      </w:r>
    </w:p>
    <w:p w14:paraId="75065FED" w14:textId="33E97F46" w:rsidR="00227311" w:rsidRDefault="00C2545F" w:rsidP="00227311">
      <w:pPr>
        <w:spacing w:after="200" w:line="276" w:lineRule="auto"/>
        <w:ind w:firstLine="720"/>
        <w:jc w:val="both"/>
        <w:rPr>
          <w:rFonts w:ascii="Arial" w:eastAsiaTheme="minorHAnsi" w:hAnsi="Arial" w:cs="Arial"/>
          <w:sz w:val="22"/>
          <w:szCs w:val="22"/>
        </w:rPr>
      </w:pPr>
      <w:r w:rsidRPr="00F26747">
        <w:rPr>
          <w:rFonts w:ascii="Arial" w:eastAsiaTheme="minorHAnsi" w:hAnsi="Arial" w:cs="Arial"/>
          <w:sz w:val="22"/>
          <w:szCs w:val="22"/>
        </w:rPr>
        <w:t xml:space="preserve">Is the fidelity of </w:t>
      </w:r>
      <w:r w:rsidR="00174405">
        <w:rPr>
          <w:rFonts w:ascii="Arial" w:eastAsiaTheme="minorHAnsi" w:hAnsi="Arial" w:cs="Arial"/>
          <w:b/>
          <w:bCs/>
          <w:sz w:val="22"/>
          <w:szCs w:val="22"/>
        </w:rPr>
        <w:t>T</w:t>
      </w:r>
      <w:r w:rsidRPr="00174405">
        <w:rPr>
          <w:rFonts w:ascii="Arial" w:eastAsiaTheme="minorHAnsi" w:hAnsi="Arial" w:cs="Arial"/>
          <w:b/>
          <w:bCs/>
          <w:sz w:val="22"/>
          <w:szCs w:val="22"/>
        </w:rPr>
        <w:t>he</w:t>
      </w:r>
      <w:r w:rsidRPr="00F26747">
        <w:rPr>
          <w:rFonts w:ascii="Arial" w:eastAsiaTheme="minorHAnsi" w:hAnsi="Arial" w:cs="Arial"/>
          <w:sz w:val="22"/>
          <w:szCs w:val="22"/>
        </w:rPr>
        <w:t xml:space="preserve"> </w:t>
      </w:r>
      <w:r w:rsidRPr="00B40195">
        <w:rPr>
          <w:rFonts w:ascii="Arial" w:eastAsiaTheme="minorHAnsi" w:hAnsi="Arial" w:cs="Arial"/>
          <w:b/>
          <w:bCs/>
          <w:sz w:val="22"/>
          <w:szCs w:val="22"/>
        </w:rPr>
        <w:t>Blind Removal Process</w:t>
      </w:r>
      <w:r w:rsidRPr="00F26747">
        <w:rPr>
          <w:rFonts w:ascii="Arial" w:eastAsiaTheme="minorHAnsi" w:hAnsi="Arial" w:cs="Arial"/>
          <w:sz w:val="22"/>
          <w:szCs w:val="22"/>
        </w:rPr>
        <w:t xml:space="preserve"> being maintained?</w:t>
      </w:r>
    </w:p>
    <w:p w14:paraId="6A8F7ED7" w14:textId="0A9EC5A9" w:rsidR="00C2545F" w:rsidRPr="00C2545F" w:rsidRDefault="00C2545F" w:rsidP="00B40195">
      <w:pPr>
        <w:spacing w:after="200" w:line="276" w:lineRule="auto"/>
        <w:jc w:val="both"/>
        <w:rPr>
          <w:rFonts w:ascii="Arial" w:eastAsiaTheme="minorHAnsi" w:hAnsi="Arial" w:cs="Arial"/>
          <w:sz w:val="22"/>
          <w:szCs w:val="22"/>
        </w:rPr>
      </w:pPr>
      <w:r w:rsidRPr="00C2545F">
        <w:rPr>
          <w:rFonts w:ascii="Arial" w:eastAsiaTheme="minorHAnsi" w:hAnsi="Arial" w:cs="Arial"/>
          <w:sz w:val="22"/>
          <w:szCs w:val="22"/>
        </w:rPr>
        <w:t>Organizational change is a continuous process and should be based on ongoing evaluation and effectiveness.</w:t>
      </w:r>
      <w:r w:rsidR="00B40195">
        <w:rPr>
          <w:rFonts w:ascii="Arial" w:eastAsiaTheme="minorHAnsi" w:hAnsi="Arial" w:cs="Arial"/>
          <w:sz w:val="22"/>
          <w:szCs w:val="22"/>
        </w:rPr>
        <w:t xml:space="preserve"> </w:t>
      </w:r>
      <w:r w:rsidRPr="00C2545F">
        <w:rPr>
          <w:rFonts w:ascii="Arial" w:eastAsiaTheme="minorHAnsi" w:hAnsi="Arial" w:cs="Arial"/>
          <w:sz w:val="22"/>
          <w:szCs w:val="22"/>
        </w:rPr>
        <w:t>LDSS</w:t>
      </w:r>
      <w:r w:rsidR="00BE5257">
        <w:rPr>
          <w:rFonts w:ascii="Arial" w:eastAsiaTheme="minorHAnsi" w:hAnsi="Arial" w:cs="Arial"/>
          <w:sz w:val="22"/>
          <w:szCs w:val="22"/>
        </w:rPr>
        <w:t>s</w:t>
      </w:r>
      <w:r w:rsidRPr="00C2545F">
        <w:rPr>
          <w:rFonts w:ascii="Arial" w:eastAsiaTheme="minorHAnsi" w:hAnsi="Arial" w:cs="Arial"/>
          <w:sz w:val="22"/>
          <w:szCs w:val="22"/>
        </w:rPr>
        <w:t xml:space="preserve"> are encouraged to take a holistic approach to capitalize on the greatest potential for impact, understanding that change is a process. </w:t>
      </w:r>
      <w:r w:rsidR="00AB2E59">
        <w:rPr>
          <w:rFonts w:ascii="Arial" w:eastAsiaTheme="minorHAnsi" w:hAnsi="Arial" w:cs="Arial"/>
          <w:sz w:val="22"/>
          <w:szCs w:val="22"/>
        </w:rPr>
        <w:t xml:space="preserve">Districts should not be </w:t>
      </w:r>
      <w:r w:rsidRPr="00C2545F">
        <w:rPr>
          <w:rFonts w:ascii="Arial" w:eastAsiaTheme="minorHAnsi" w:hAnsi="Arial" w:cs="Arial"/>
          <w:sz w:val="22"/>
          <w:szCs w:val="22"/>
        </w:rPr>
        <w:t xml:space="preserve">afraid to stop and reset.  </w:t>
      </w:r>
    </w:p>
    <w:p w14:paraId="089ABD43" w14:textId="64A3D434" w:rsidR="00B73BC9" w:rsidRDefault="00B73BC9" w:rsidP="00B73BC9">
      <w:pPr>
        <w:pStyle w:val="Header"/>
        <w:numPr>
          <w:ilvl w:val="0"/>
          <w:numId w:val="1"/>
        </w:numPr>
        <w:tabs>
          <w:tab w:val="clear" w:pos="720"/>
          <w:tab w:val="num" w:pos="0"/>
        </w:tabs>
        <w:ind w:left="0" w:hanging="540"/>
        <w:jc w:val="both"/>
        <w:rPr>
          <w:rFonts w:cs="Arial"/>
          <w:i w:val="0"/>
          <w:sz w:val="22"/>
          <w:szCs w:val="22"/>
        </w:rPr>
      </w:pPr>
      <w:r>
        <w:rPr>
          <w:rFonts w:cs="Arial"/>
          <w:i w:val="0"/>
          <w:sz w:val="22"/>
          <w:szCs w:val="22"/>
        </w:rPr>
        <w:t xml:space="preserve">Contacts </w:t>
      </w:r>
    </w:p>
    <w:p w14:paraId="3899773F" w14:textId="77777777" w:rsidR="00306F83" w:rsidRDefault="00306F83" w:rsidP="00306F83">
      <w:pPr>
        <w:pStyle w:val="Header"/>
        <w:jc w:val="both"/>
        <w:rPr>
          <w:rFonts w:cs="Arial"/>
          <w:i w:val="0"/>
          <w:sz w:val="22"/>
          <w:szCs w:val="22"/>
        </w:rPr>
      </w:pPr>
    </w:p>
    <w:p w14:paraId="2D202CDF" w14:textId="08C055A4" w:rsidR="00C2545F" w:rsidRDefault="00C2545F" w:rsidP="00B73BC9">
      <w:pPr>
        <w:spacing w:after="160" w:line="259" w:lineRule="auto"/>
        <w:jc w:val="both"/>
        <w:rPr>
          <w:rFonts w:ascii="Arial" w:eastAsiaTheme="minorHAnsi" w:hAnsi="Arial" w:cs="Arial"/>
          <w:sz w:val="22"/>
          <w:szCs w:val="22"/>
        </w:rPr>
      </w:pPr>
      <w:r w:rsidRPr="00C2545F">
        <w:rPr>
          <w:rFonts w:ascii="Arial" w:eastAsiaTheme="minorHAnsi" w:hAnsi="Arial" w:cs="Arial"/>
          <w:sz w:val="22"/>
          <w:szCs w:val="22"/>
        </w:rPr>
        <w:t>Any questions concerning this release should be directed to the appropriate contact identified below in the OCFS Division of Child Welfare and Community Services.</w:t>
      </w:r>
    </w:p>
    <w:p w14:paraId="5DFD9595" w14:textId="1B84A116" w:rsidR="00C72897" w:rsidRPr="009E4237" w:rsidRDefault="00794B3D" w:rsidP="00357775">
      <w:pPr>
        <w:spacing w:line="276" w:lineRule="auto"/>
        <w:jc w:val="both"/>
        <w:rPr>
          <w:rFonts w:ascii="Arial" w:eastAsiaTheme="minorHAnsi" w:hAnsi="Arial" w:cs="Arial"/>
          <w:sz w:val="22"/>
          <w:szCs w:val="22"/>
        </w:rPr>
      </w:pPr>
      <w:r>
        <w:rPr>
          <w:rFonts w:ascii="Arial" w:eastAsiaTheme="minorHAnsi" w:hAnsi="Arial" w:cs="Arial"/>
          <w:sz w:val="22"/>
          <w:szCs w:val="22"/>
        </w:rPr>
        <w:t>Director of Regional Operations</w:t>
      </w:r>
      <w:r w:rsidR="00C72897">
        <w:rPr>
          <w:rFonts w:ascii="Arial" w:eastAsiaTheme="minorHAnsi" w:hAnsi="Arial" w:cs="Arial"/>
          <w:sz w:val="22"/>
          <w:szCs w:val="22"/>
        </w:rPr>
        <w:t xml:space="preserve"> – Barbara Green-Flood </w:t>
      </w:r>
      <w:r w:rsidR="00C72897" w:rsidRPr="009E4237">
        <w:rPr>
          <w:rFonts w:ascii="Arial" w:eastAsiaTheme="minorHAnsi" w:hAnsi="Arial" w:cs="Arial"/>
          <w:sz w:val="22"/>
          <w:szCs w:val="22"/>
        </w:rPr>
        <w:t>(</w:t>
      </w:r>
      <w:r w:rsidR="00C72897">
        <w:rPr>
          <w:rFonts w:ascii="Arial" w:eastAsiaTheme="minorHAnsi" w:hAnsi="Arial" w:cs="Arial"/>
          <w:sz w:val="22"/>
          <w:szCs w:val="22"/>
        </w:rPr>
        <w:t>518</w:t>
      </w:r>
      <w:r w:rsidR="00C72897" w:rsidRPr="009E4237">
        <w:rPr>
          <w:rFonts w:ascii="Arial" w:eastAsiaTheme="minorHAnsi" w:hAnsi="Arial" w:cs="Arial"/>
          <w:sz w:val="22"/>
          <w:szCs w:val="22"/>
        </w:rPr>
        <w:t xml:space="preserve">) </w:t>
      </w:r>
      <w:r w:rsidR="00C72897">
        <w:rPr>
          <w:rFonts w:ascii="Arial" w:eastAsiaTheme="minorHAnsi" w:hAnsi="Arial" w:cs="Arial"/>
          <w:sz w:val="22"/>
          <w:szCs w:val="22"/>
        </w:rPr>
        <w:t>402-1358</w:t>
      </w:r>
      <w:r w:rsidR="00C72897" w:rsidRPr="009E4237">
        <w:rPr>
          <w:rFonts w:ascii="Arial" w:eastAsiaTheme="minorHAnsi" w:hAnsi="Arial" w:cs="Arial"/>
          <w:sz w:val="22"/>
          <w:szCs w:val="22"/>
        </w:rPr>
        <w:t xml:space="preserve"> </w:t>
      </w:r>
    </w:p>
    <w:p w14:paraId="64605E7A" w14:textId="77777777" w:rsidR="00C72897" w:rsidRDefault="00C92EF7" w:rsidP="00357775">
      <w:pPr>
        <w:spacing w:line="276" w:lineRule="auto"/>
        <w:jc w:val="both"/>
        <w:rPr>
          <w:rFonts w:ascii="Arial" w:eastAsiaTheme="minorHAnsi" w:hAnsi="Arial" w:cs="Arial"/>
          <w:color w:val="0000FF" w:themeColor="hyperlink"/>
          <w:sz w:val="22"/>
          <w:szCs w:val="22"/>
          <w:u w:val="single"/>
        </w:rPr>
      </w:pPr>
      <w:hyperlink r:id="rId14" w:history="1">
        <w:r w:rsidR="00C72897">
          <w:rPr>
            <w:rFonts w:ascii="Arial" w:eastAsiaTheme="minorHAnsi" w:hAnsi="Arial" w:cs="Arial"/>
            <w:color w:val="0000FF" w:themeColor="hyperlink"/>
            <w:sz w:val="22"/>
            <w:szCs w:val="22"/>
            <w:u w:val="single"/>
          </w:rPr>
          <w:t>Barbara.Green-Flood</w:t>
        </w:r>
        <w:r w:rsidR="00C72897" w:rsidRPr="00C2545F">
          <w:rPr>
            <w:rFonts w:ascii="Arial" w:eastAsiaTheme="minorHAnsi" w:hAnsi="Arial" w:cs="Arial"/>
            <w:color w:val="0000FF" w:themeColor="hyperlink"/>
            <w:sz w:val="22"/>
            <w:szCs w:val="22"/>
            <w:u w:val="single"/>
          </w:rPr>
          <w:t>@ocfs.ny.gov</w:t>
        </w:r>
      </w:hyperlink>
    </w:p>
    <w:p w14:paraId="250B2857" w14:textId="337CCDC2" w:rsidR="00B73BC9" w:rsidRPr="009E4237" w:rsidRDefault="00B73BC9" w:rsidP="00357775">
      <w:pPr>
        <w:spacing w:line="276" w:lineRule="auto"/>
        <w:jc w:val="both"/>
        <w:rPr>
          <w:rFonts w:ascii="Arial" w:eastAsiaTheme="minorHAnsi" w:hAnsi="Arial" w:cs="Arial"/>
          <w:sz w:val="22"/>
          <w:szCs w:val="22"/>
        </w:rPr>
      </w:pPr>
      <w:r w:rsidRPr="009E4237">
        <w:rPr>
          <w:rFonts w:ascii="Arial" w:eastAsiaTheme="minorHAnsi" w:hAnsi="Arial" w:cs="Arial"/>
          <w:sz w:val="22"/>
          <w:szCs w:val="22"/>
        </w:rPr>
        <w:t>Buffalo Regional Office</w:t>
      </w:r>
      <w:r w:rsidR="009B0075">
        <w:rPr>
          <w:rFonts w:ascii="Arial" w:eastAsiaTheme="minorHAnsi" w:hAnsi="Arial" w:cs="Arial"/>
          <w:sz w:val="22"/>
          <w:szCs w:val="22"/>
        </w:rPr>
        <w:t xml:space="preserve"> </w:t>
      </w:r>
      <w:r w:rsidRPr="009E4237">
        <w:rPr>
          <w:rFonts w:ascii="Arial" w:eastAsiaTheme="minorHAnsi" w:hAnsi="Arial" w:cs="Arial"/>
          <w:sz w:val="22"/>
          <w:szCs w:val="22"/>
        </w:rPr>
        <w:t>-</w:t>
      </w:r>
      <w:r w:rsidR="009B0075">
        <w:rPr>
          <w:rFonts w:ascii="Arial" w:eastAsiaTheme="minorHAnsi" w:hAnsi="Arial" w:cs="Arial"/>
          <w:sz w:val="22"/>
          <w:szCs w:val="22"/>
        </w:rPr>
        <w:t xml:space="preserve"> </w:t>
      </w:r>
      <w:r w:rsidRPr="009E4237">
        <w:rPr>
          <w:rFonts w:ascii="Arial" w:eastAsiaTheme="minorHAnsi" w:hAnsi="Arial" w:cs="Arial"/>
          <w:sz w:val="22"/>
          <w:szCs w:val="22"/>
        </w:rPr>
        <w:t xml:space="preserve">Amanda Darling (716) 847-3145 </w:t>
      </w:r>
    </w:p>
    <w:p w14:paraId="38176946" w14:textId="77777777" w:rsidR="00B73BC9" w:rsidRDefault="00C92EF7" w:rsidP="00357775">
      <w:pPr>
        <w:spacing w:line="276" w:lineRule="auto"/>
        <w:jc w:val="both"/>
        <w:rPr>
          <w:rFonts w:ascii="Arial" w:eastAsiaTheme="minorHAnsi" w:hAnsi="Arial" w:cs="Arial"/>
          <w:sz w:val="22"/>
          <w:szCs w:val="22"/>
        </w:rPr>
      </w:pPr>
      <w:hyperlink r:id="rId15" w:history="1">
        <w:r w:rsidR="00B73BC9" w:rsidRPr="00FC7147">
          <w:rPr>
            <w:rStyle w:val="Hyperlink"/>
            <w:rFonts w:ascii="Arial" w:eastAsiaTheme="minorHAnsi" w:hAnsi="Arial" w:cs="Arial"/>
            <w:sz w:val="22"/>
            <w:szCs w:val="22"/>
          </w:rPr>
          <w:t>Amanda.Darling@ocfs.ny.gov</w:t>
        </w:r>
      </w:hyperlink>
    </w:p>
    <w:p w14:paraId="752E69D5" w14:textId="354D0AA0" w:rsidR="00B73BC9" w:rsidRPr="009E4237" w:rsidRDefault="00B73BC9" w:rsidP="00357775">
      <w:pPr>
        <w:spacing w:line="276" w:lineRule="auto"/>
        <w:jc w:val="both"/>
        <w:rPr>
          <w:rFonts w:ascii="Arial" w:eastAsiaTheme="minorHAnsi" w:hAnsi="Arial" w:cs="Arial"/>
          <w:sz w:val="22"/>
          <w:szCs w:val="22"/>
        </w:rPr>
      </w:pPr>
      <w:r w:rsidRPr="009E4237">
        <w:rPr>
          <w:rFonts w:ascii="Arial" w:eastAsiaTheme="minorHAnsi" w:hAnsi="Arial" w:cs="Arial"/>
          <w:sz w:val="22"/>
          <w:szCs w:val="22"/>
        </w:rPr>
        <w:t>Rochester Regional Office</w:t>
      </w:r>
      <w:r w:rsidR="009B0075">
        <w:rPr>
          <w:rFonts w:ascii="Arial" w:eastAsiaTheme="minorHAnsi" w:hAnsi="Arial" w:cs="Arial"/>
          <w:sz w:val="22"/>
          <w:szCs w:val="22"/>
        </w:rPr>
        <w:t xml:space="preserve"> </w:t>
      </w:r>
      <w:r w:rsidRPr="009E4237">
        <w:rPr>
          <w:rFonts w:ascii="Arial" w:eastAsiaTheme="minorHAnsi" w:hAnsi="Arial" w:cs="Arial"/>
          <w:sz w:val="22"/>
          <w:szCs w:val="22"/>
        </w:rPr>
        <w:t>-</w:t>
      </w:r>
      <w:r w:rsidR="009B0075">
        <w:rPr>
          <w:rFonts w:ascii="Arial" w:eastAsiaTheme="minorHAnsi" w:hAnsi="Arial" w:cs="Arial"/>
          <w:sz w:val="22"/>
          <w:szCs w:val="22"/>
        </w:rPr>
        <w:t xml:space="preserve"> </w:t>
      </w:r>
      <w:r>
        <w:rPr>
          <w:rFonts w:ascii="Arial" w:eastAsiaTheme="minorHAnsi" w:hAnsi="Arial" w:cs="Arial"/>
          <w:sz w:val="22"/>
          <w:szCs w:val="22"/>
        </w:rPr>
        <w:t>Christopher Bruno</w:t>
      </w:r>
      <w:r w:rsidRPr="009E4237">
        <w:rPr>
          <w:rFonts w:ascii="Arial" w:eastAsiaTheme="minorHAnsi" w:hAnsi="Arial" w:cs="Arial"/>
          <w:sz w:val="22"/>
          <w:szCs w:val="22"/>
        </w:rPr>
        <w:t xml:space="preserve"> (585) 238-8201 </w:t>
      </w:r>
    </w:p>
    <w:p w14:paraId="109F148E" w14:textId="77777777" w:rsidR="00B73BC9" w:rsidRPr="009E4237" w:rsidRDefault="00C92EF7" w:rsidP="00357775">
      <w:pPr>
        <w:spacing w:line="276" w:lineRule="auto"/>
        <w:jc w:val="both"/>
        <w:rPr>
          <w:rFonts w:ascii="Arial" w:eastAsiaTheme="minorHAnsi" w:hAnsi="Arial" w:cs="Arial"/>
          <w:sz w:val="22"/>
          <w:szCs w:val="22"/>
        </w:rPr>
      </w:pPr>
      <w:hyperlink r:id="rId16" w:history="1">
        <w:r w:rsidR="00B73BC9" w:rsidRPr="001734B8">
          <w:rPr>
            <w:rStyle w:val="Hyperlink"/>
            <w:rFonts w:ascii="Arial" w:eastAsiaTheme="minorHAnsi" w:hAnsi="Arial" w:cs="Arial"/>
            <w:sz w:val="22"/>
            <w:szCs w:val="22"/>
          </w:rPr>
          <w:t>Christopher.Bruno@ocfs.ny.gov</w:t>
        </w:r>
      </w:hyperlink>
      <w:r w:rsidR="00B73BC9" w:rsidRPr="009E4237">
        <w:rPr>
          <w:rFonts w:ascii="Arial" w:eastAsiaTheme="minorHAnsi" w:hAnsi="Arial" w:cs="Arial"/>
          <w:sz w:val="22"/>
          <w:szCs w:val="22"/>
        </w:rPr>
        <w:t xml:space="preserve"> </w:t>
      </w:r>
    </w:p>
    <w:p w14:paraId="41E44EF2" w14:textId="1D508716" w:rsidR="00B73BC9" w:rsidRPr="009E4237" w:rsidRDefault="00B73BC9" w:rsidP="00357775">
      <w:pPr>
        <w:spacing w:line="276" w:lineRule="auto"/>
        <w:jc w:val="both"/>
        <w:rPr>
          <w:rFonts w:ascii="Arial" w:eastAsiaTheme="minorHAnsi" w:hAnsi="Arial" w:cs="Arial"/>
          <w:sz w:val="22"/>
          <w:szCs w:val="22"/>
        </w:rPr>
      </w:pPr>
      <w:r w:rsidRPr="009E4237">
        <w:rPr>
          <w:rFonts w:ascii="Arial" w:eastAsiaTheme="minorHAnsi" w:hAnsi="Arial" w:cs="Arial"/>
          <w:sz w:val="22"/>
          <w:szCs w:val="22"/>
        </w:rPr>
        <w:t>Syracuse Regional Office</w:t>
      </w:r>
      <w:r w:rsidR="009B0075">
        <w:rPr>
          <w:rFonts w:ascii="Arial" w:eastAsiaTheme="minorHAnsi" w:hAnsi="Arial" w:cs="Arial"/>
          <w:sz w:val="22"/>
          <w:szCs w:val="22"/>
        </w:rPr>
        <w:t xml:space="preserve"> </w:t>
      </w:r>
      <w:r w:rsidRPr="009E4237">
        <w:rPr>
          <w:rFonts w:ascii="Arial" w:eastAsiaTheme="minorHAnsi" w:hAnsi="Arial" w:cs="Arial"/>
          <w:sz w:val="22"/>
          <w:szCs w:val="22"/>
        </w:rPr>
        <w:t>-</w:t>
      </w:r>
      <w:r w:rsidR="009B0075">
        <w:rPr>
          <w:rFonts w:ascii="Arial" w:eastAsiaTheme="minorHAnsi" w:hAnsi="Arial" w:cs="Arial"/>
          <w:sz w:val="22"/>
          <w:szCs w:val="22"/>
        </w:rPr>
        <w:t xml:space="preserve"> </w:t>
      </w:r>
      <w:r w:rsidRPr="009E4237">
        <w:rPr>
          <w:rFonts w:ascii="Arial" w:eastAsiaTheme="minorHAnsi" w:hAnsi="Arial" w:cs="Arial"/>
          <w:sz w:val="22"/>
          <w:szCs w:val="22"/>
        </w:rPr>
        <w:t xml:space="preserve">Sara Simon (315) 423-1200 </w:t>
      </w:r>
    </w:p>
    <w:p w14:paraId="6EB57F11" w14:textId="77777777" w:rsidR="00B73BC9" w:rsidRDefault="00C92EF7" w:rsidP="00357775">
      <w:pPr>
        <w:spacing w:line="276" w:lineRule="auto"/>
        <w:jc w:val="both"/>
        <w:rPr>
          <w:rFonts w:ascii="Arial" w:eastAsiaTheme="minorHAnsi" w:hAnsi="Arial" w:cs="Arial"/>
          <w:sz w:val="22"/>
          <w:szCs w:val="22"/>
        </w:rPr>
      </w:pPr>
      <w:hyperlink r:id="rId17" w:history="1">
        <w:r w:rsidR="00B73BC9" w:rsidRPr="00FC7147">
          <w:rPr>
            <w:rStyle w:val="Hyperlink"/>
            <w:rFonts w:ascii="Arial" w:eastAsiaTheme="minorHAnsi" w:hAnsi="Arial" w:cs="Arial"/>
            <w:sz w:val="22"/>
            <w:szCs w:val="22"/>
          </w:rPr>
          <w:t>Sara.Simon@ocfs.ny.gov</w:t>
        </w:r>
      </w:hyperlink>
    </w:p>
    <w:p w14:paraId="43D89142" w14:textId="058A1745" w:rsidR="00B73BC9" w:rsidRPr="009E4237" w:rsidRDefault="00B73BC9" w:rsidP="00357775">
      <w:pPr>
        <w:spacing w:line="276" w:lineRule="auto"/>
        <w:jc w:val="both"/>
        <w:rPr>
          <w:rFonts w:ascii="Arial" w:eastAsiaTheme="minorHAnsi" w:hAnsi="Arial" w:cs="Arial"/>
          <w:sz w:val="22"/>
          <w:szCs w:val="22"/>
        </w:rPr>
      </w:pPr>
      <w:r w:rsidRPr="009E4237">
        <w:rPr>
          <w:rFonts w:ascii="Arial" w:eastAsiaTheme="minorHAnsi" w:hAnsi="Arial" w:cs="Arial"/>
          <w:sz w:val="22"/>
          <w:szCs w:val="22"/>
        </w:rPr>
        <w:t>Albany Regional Office</w:t>
      </w:r>
      <w:r w:rsidR="009B0075">
        <w:rPr>
          <w:rFonts w:ascii="Arial" w:eastAsiaTheme="minorHAnsi" w:hAnsi="Arial" w:cs="Arial"/>
          <w:sz w:val="22"/>
          <w:szCs w:val="22"/>
        </w:rPr>
        <w:t xml:space="preserve"> </w:t>
      </w:r>
      <w:r w:rsidRPr="009E4237">
        <w:rPr>
          <w:rFonts w:ascii="Arial" w:eastAsiaTheme="minorHAnsi" w:hAnsi="Arial" w:cs="Arial"/>
          <w:sz w:val="22"/>
          <w:szCs w:val="22"/>
        </w:rPr>
        <w:t>-</w:t>
      </w:r>
      <w:r w:rsidR="009B0075">
        <w:rPr>
          <w:rFonts w:ascii="Arial" w:eastAsiaTheme="minorHAnsi" w:hAnsi="Arial" w:cs="Arial"/>
          <w:sz w:val="22"/>
          <w:szCs w:val="22"/>
        </w:rPr>
        <w:t xml:space="preserve"> </w:t>
      </w:r>
      <w:r w:rsidRPr="009E4237">
        <w:rPr>
          <w:rFonts w:ascii="Arial" w:eastAsiaTheme="minorHAnsi" w:hAnsi="Arial" w:cs="Arial"/>
          <w:sz w:val="22"/>
          <w:szCs w:val="22"/>
        </w:rPr>
        <w:t xml:space="preserve">John Lockwood (518) 486-7078 </w:t>
      </w:r>
    </w:p>
    <w:p w14:paraId="664961F9" w14:textId="77777777" w:rsidR="00B73BC9" w:rsidRDefault="00C92EF7" w:rsidP="00357775">
      <w:pPr>
        <w:spacing w:line="276" w:lineRule="auto"/>
        <w:jc w:val="both"/>
        <w:rPr>
          <w:rFonts w:ascii="Arial" w:eastAsiaTheme="minorHAnsi" w:hAnsi="Arial" w:cs="Arial"/>
          <w:sz w:val="22"/>
          <w:szCs w:val="22"/>
        </w:rPr>
      </w:pPr>
      <w:hyperlink r:id="rId18" w:history="1">
        <w:r w:rsidR="00B73BC9" w:rsidRPr="00FC7147">
          <w:rPr>
            <w:rStyle w:val="Hyperlink"/>
            <w:rFonts w:ascii="Arial" w:eastAsiaTheme="minorHAnsi" w:hAnsi="Arial" w:cs="Arial"/>
            <w:sz w:val="22"/>
            <w:szCs w:val="22"/>
          </w:rPr>
          <w:t>John.Lockwood@ocfs.ny.gov</w:t>
        </w:r>
      </w:hyperlink>
    </w:p>
    <w:p w14:paraId="284074DC" w14:textId="561DD7BE" w:rsidR="00B73BC9" w:rsidRPr="009E4237" w:rsidRDefault="00B73BC9" w:rsidP="00357775">
      <w:pPr>
        <w:spacing w:line="276" w:lineRule="auto"/>
        <w:jc w:val="both"/>
        <w:rPr>
          <w:rFonts w:ascii="Arial" w:eastAsiaTheme="minorHAnsi" w:hAnsi="Arial" w:cs="Arial"/>
          <w:sz w:val="22"/>
          <w:szCs w:val="22"/>
        </w:rPr>
      </w:pPr>
      <w:r>
        <w:rPr>
          <w:rFonts w:ascii="Arial" w:eastAsiaTheme="minorHAnsi" w:hAnsi="Arial" w:cs="Arial"/>
          <w:sz w:val="22"/>
          <w:szCs w:val="22"/>
        </w:rPr>
        <w:t>Westchester</w:t>
      </w:r>
      <w:r w:rsidRPr="009E4237">
        <w:rPr>
          <w:rFonts w:ascii="Arial" w:eastAsiaTheme="minorHAnsi" w:hAnsi="Arial" w:cs="Arial"/>
          <w:sz w:val="22"/>
          <w:szCs w:val="22"/>
        </w:rPr>
        <w:t xml:space="preserve"> Regional Office</w:t>
      </w:r>
      <w:r w:rsidR="009B0075">
        <w:rPr>
          <w:rFonts w:ascii="Arial" w:eastAsiaTheme="minorHAnsi" w:hAnsi="Arial" w:cs="Arial"/>
          <w:sz w:val="22"/>
          <w:szCs w:val="22"/>
        </w:rPr>
        <w:t xml:space="preserve"> </w:t>
      </w:r>
      <w:r w:rsidRPr="009E4237">
        <w:rPr>
          <w:rFonts w:ascii="Arial" w:eastAsiaTheme="minorHAnsi" w:hAnsi="Arial" w:cs="Arial"/>
          <w:sz w:val="22"/>
          <w:szCs w:val="22"/>
        </w:rPr>
        <w:t>-</w:t>
      </w:r>
      <w:r w:rsidR="009B0075">
        <w:rPr>
          <w:rFonts w:ascii="Arial" w:eastAsiaTheme="minorHAnsi" w:hAnsi="Arial" w:cs="Arial"/>
          <w:sz w:val="22"/>
          <w:szCs w:val="22"/>
        </w:rPr>
        <w:t xml:space="preserve"> </w:t>
      </w:r>
      <w:r>
        <w:rPr>
          <w:rFonts w:ascii="Arial" w:eastAsiaTheme="minorHAnsi" w:hAnsi="Arial" w:cs="Arial"/>
          <w:sz w:val="22"/>
          <w:szCs w:val="22"/>
        </w:rPr>
        <w:t xml:space="preserve">Sheletha Chang </w:t>
      </w:r>
      <w:r w:rsidRPr="009E4237">
        <w:rPr>
          <w:rFonts w:ascii="Arial" w:eastAsiaTheme="minorHAnsi" w:hAnsi="Arial" w:cs="Arial"/>
          <w:sz w:val="22"/>
          <w:szCs w:val="22"/>
        </w:rPr>
        <w:t xml:space="preserve">(845) 708-2498 </w:t>
      </w:r>
    </w:p>
    <w:p w14:paraId="4BCFE8DF" w14:textId="77777777" w:rsidR="00B73BC9" w:rsidRDefault="00C92EF7" w:rsidP="00357775">
      <w:pPr>
        <w:spacing w:line="276" w:lineRule="auto"/>
        <w:jc w:val="both"/>
        <w:rPr>
          <w:rFonts w:ascii="Arial" w:eastAsiaTheme="minorHAnsi" w:hAnsi="Arial" w:cs="Arial"/>
          <w:sz w:val="22"/>
          <w:szCs w:val="22"/>
        </w:rPr>
      </w:pPr>
      <w:hyperlink r:id="rId19" w:history="1">
        <w:r w:rsidR="00B73BC9" w:rsidRPr="00FC7147">
          <w:rPr>
            <w:rStyle w:val="Hyperlink"/>
            <w:rFonts w:ascii="Arial" w:eastAsiaTheme="minorHAnsi" w:hAnsi="Arial" w:cs="Arial"/>
            <w:sz w:val="22"/>
            <w:szCs w:val="22"/>
          </w:rPr>
          <w:t>Sheletha.Chang@ocfs.ny.gov</w:t>
        </w:r>
      </w:hyperlink>
    </w:p>
    <w:p w14:paraId="0225A1C3" w14:textId="28DBF097" w:rsidR="00B73BC9" w:rsidRPr="009E4237" w:rsidRDefault="00B73BC9" w:rsidP="00357775">
      <w:pPr>
        <w:spacing w:line="276" w:lineRule="auto"/>
        <w:jc w:val="both"/>
        <w:rPr>
          <w:rFonts w:ascii="Arial" w:eastAsiaTheme="minorHAnsi" w:hAnsi="Arial" w:cs="Arial"/>
          <w:sz w:val="22"/>
          <w:szCs w:val="22"/>
        </w:rPr>
      </w:pPr>
      <w:r w:rsidRPr="009E4237">
        <w:rPr>
          <w:rFonts w:ascii="Arial" w:eastAsiaTheme="minorHAnsi" w:hAnsi="Arial" w:cs="Arial"/>
          <w:sz w:val="22"/>
          <w:szCs w:val="22"/>
        </w:rPr>
        <w:t>New York City Regional Office</w:t>
      </w:r>
      <w:r w:rsidR="009B0075">
        <w:rPr>
          <w:rFonts w:ascii="Arial" w:eastAsiaTheme="minorHAnsi" w:hAnsi="Arial" w:cs="Arial"/>
          <w:sz w:val="22"/>
          <w:szCs w:val="22"/>
        </w:rPr>
        <w:t xml:space="preserve"> </w:t>
      </w:r>
      <w:r w:rsidRPr="009E4237">
        <w:rPr>
          <w:rFonts w:ascii="Arial" w:eastAsiaTheme="minorHAnsi" w:hAnsi="Arial" w:cs="Arial"/>
          <w:sz w:val="22"/>
          <w:szCs w:val="22"/>
        </w:rPr>
        <w:t>-</w:t>
      </w:r>
      <w:r w:rsidR="009B0075">
        <w:rPr>
          <w:rFonts w:ascii="Arial" w:eastAsiaTheme="minorHAnsi" w:hAnsi="Arial" w:cs="Arial"/>
          <w:sz w:val="22"/>
          <w:szCs w:val="22"/>
        </w:rPr>
        <w:t xml:space="preserve"> </w:t>
      </w:r>
      <w:r w:rsidRPr="009E4237">
        <w:rPr>
          <w:rFonts w:ascii="Arial" w:eastAsiaTheme="minorHAnsi" w:hAnsi="Arial" w:cs="Arial"/>
          <w:sz w:val="22"/>
          <w:szCs w:val="22"/>
        </w:rPr>
        <w:t>Ronni Fuchs (212) 383-</w:t>
      </w:r>
      <w:r w:rsidR="00452356">
        <w:rPr>
          <w:rFonts w:ascii="Arial" w:eastAsiaTheme="minorHAnsi" w:hAnsi="Arial" w:cs="Arial"/>
          <w:sz w:val="22"/>
          <w:szCs w:val="22"/>
        </w:rPr>
        <w:t>2427</w:t>
      </w:r>
      <w:r w:rsidRPr="009E4237">
        <w:rPr>
          <w:rFonts w:ascii="Arial" w:eastAsiaTheme="minorHAnsi" w:hAnsi="Arial" w:cs="Arial"/>
          <w:sz w:val="22"/>
          <w:szCs w:val="22"/>
        </w:rPr>
        <w:t xml:space="preserve"> </w:t>
      </w:r>
    </w:p>
    <w:p w14:paraId="78BB54C8" w14:textId="77777777" w:rsidR="00B73BC9" w:rsidRDefault="00C92EF7" w:rsidP="00357775">
      <w:pPr>
        <w:spacing w:line="276" w:lineRule="auto"/>
        <w:jc w:val="both"/>
        <w:rPr>
          <w:rFonts w:ascii="Arial" w:eastAsiaTheme="minorHAnsi" w:hAnsi="Arial" w:cs="Arial"/>
          <w:sz w:val="22"/>
          <w:szCs w:val="22"/>
        </w:rPr>
      </w:pPr>
      <w:hyperlink r:id="rId20" w:history="1">
        <w:r w:rsidR="00B73BC9" w:rsidRPr="00FC7147">
          <w:rPr>
            <w:rStyle w:val="Hyperlink"/>
            <w:rFonts w:ascii="Arial" w:eastAsiaTheme="minorHAnsi" w:hAnsi="Arial" w:cs="Arial"/>
            <w:sz w:val="22"/>
            <w:szCs w:val="22"/>
          </w:rPr>
          <w:t>Ronni.Fuchs@ocfs.ny.gov</w:t>
        </w:r>
      </w:hyperlink>
    </w:p>
    <w:p w14:paraId="45B07D89" w14:textId="3C268CF4" w:rsidR="00B73BC9" w:rsidRPr="009E4237" w:rsidRDefault="00B73BC9" w:rsidP="00357775">
      <w:pPr>
        <w:spacing w:line="276" w:lineRule="auto"/>
        <w:jc w:val="both"/>
        <w:rPr>
          <w:rFonts w:ascii="Arial" w:eastAsiaTheme="minorHAnsi" w:hAnsi="Arial" w:cs="Arial"/>
          <w:sz w:val="22"/>
          <w:szCs w:val="22"/>
        </w:rPr>
      </w:pPr>
      <w:r w:rsidRPr="009E4237">
        <w:rPr>
          <w:rFonts w:ascii="Arial" w:eastAsiaTheme="minorHAnsi" w:hAnsi="Arial" w:cs="Arial"/>
          <w:sz w:val="22"/>
          <w:szCs w:val="22"/>
        </w:rPr>
        <w:lastRenderedPageBreak/>
        <w:t>Native American Services</w:t>
      </w:r>
      <w:r w:rsidR="009B0075">
        <w:rPr>
          <w:rFonts w:ascii="Arial" w:eastAsiaTheme="minorHAnsi" w:hAnsi="Arial" w:cs="Arial"/>
          <w:sz w:val="22"/>
          <w:szCs w:val="22"/>
        </w:rPr>
        <w:t xml:space="preserve"> </w:t>
      </w:r>
      <w:r w:rsidRPr="009E4237">
        <w:rPr>
          <w:rFonts w:ascii="Arial" w:eastAsiaTheme="minorHAnsi" w:hAnsi="Arial" w:cs="Arial"/>
          <w:sz w:val="22"/>
          <w:szCs w:val="22"/>
        </w:rPr>
        <w:t>-</w:t>
      </w:r>
      <w:r w:rsidR="009B0075">
        <w:rPr>
          <w:rFonts w:ascii="Arial" w:eastAsiaTheme="minorHAnsi" w:hAnsi="Arial" w:cs="Arial"/>
          <w:sz w:val="22"/>
          <w:szCs w:val="22"/>
        </w:rPr>
        <w:t xml:space="preserve"> </w:t>
      </w:r>
      <w:r w:rsidRPr="009E4237">
        <w:rPr>
          <w:rFonts w:ascii="Arial" w:eastAsiaTheme="minorHAnsi" w:hAnsi="Arial" w:cs="Arial"/>
          <w:sz w:val="22"/>
          <w:szCs w:val="22"/>
        </w:rPr>
        <w:t xml:space="preserve">Heather LaForme (716) 847-3123 </w:t>
      </w:r>
    </w:p>
    <w:p w14:paraId="1ECCCB83" w14:textId="79CEC729" w:rsidR="00B73BC9" w:rsidRDefault="00C92EF7" w:rsidP="00357775">
      <w:pPr>
        <w:spacing w:line="276" w:lineRule="auto"/>
        <w:jc w:val="both"/>
        <w:rPr>
          <w:rStyle w:val="Hyperlink"/>
          <w:rFonts w:ascii="Arial" w:eastAsiaTheme="minorHAnsi" w:hAnsi="Arial" w:cs="Arial"/>
          <w:sz w:val="22"/>
          <w:szCs w:val="22"/>
        </w:rPr>
      </w:pPr>
      <w:hyperlink r:id="rId21" w:history="1">
        <w:r w:rsidR="00B73BC9" w:rsidRPr="00FC7147">
          <w:rPr>
            <w:rStyle w:val="Hyperlink"/>
            <w:rFonts w:ascii="Arial" w:eastAsiaTheme="minorHAnsi" w:hAnsi="Arial" w:cs="Arial"/>
            <w:sz w:val="22"/>
            <w:szCs w:val="22"/>
          </w:rPr>
          <w:t>Heather.LaForme@ocfs.ny.gov</w:t>
        </w:r>
      </w:hyperlink>
    </w:p>
    <w:p w14:paraId="0CBB7665" w14:textId="77777777" w:rsidR="006F0B2A" w:rsidRDefault="006F0B2A" w:rsidP="00B73BC9">
      <w:pPr>
        <w:spacing w:after="200" w:line="276" w:lineRule="auto"/>
        <w:jc w:val="both"/>
        <w:rPr>
          <w:rStyle w:val="Hyperlink"/>
          <w:rFonts w:ascii="Arial" w:eastAsiaTheme="minorHAnsi" w:hAnsi="Arial" w:cs="Arial"/>
          <w:sz w:val="22"/>
          <w:szCs w:val="22"/>
        </w:rPr>
      </w:pPr>
    </w:p>
    <w:p w14:paraId="6C0951D1" w14:textId="670D3E45" w:rsidR="008A2BE6" w:rsidRPr="003D7A1F" w:rsidRDefault="00586A1A" w:rsidP="003D7A1F">
      <w:pPr>
        <w:pStyle w:val="Heading1"/>
        <w:numPr>
          <w:ilvl w:val="0"/>
          <w:numId w:val="1"/>
        </w:numPr>
        <w:tabs>
          <w:tab w:val="num" w:pos="1080"/>
        </w:tabs>
        <w:spacing w:before="0" w:after="0" w:line="240" w:lineRule="exact"/>
        <w:ind w:left="0" w:hanging="547"/>
        <w:rPr>
          <w:rFonts w:ascii="Arial" w:hAnsi="Arial" w:cs="Arial"/>
          <w:color w:val="auto"/>
          <w:sz w:val="22"/>
          <w:szCs w:val="22"/>
        </w:rPr>
      </w:pPr>
      <w:r w:rsidRPr="000878A7">
        <w:rPr>
          <w:rFonts w:ascii="Arial" w:hAnsi="Arial" w:cs="Arial"/>
          <w:color w:val="auto"/>
          <w:sz w:val="22"/>
          <w:szCs w:val="22"/>
        </w:rPr>
        <w:t>Effective Date</w:t>
      </w:r>
    </w:p>
    <w:p w14:paraId="52849A94" w14:textId="693AC740" w:rsidR="00897492" w:rsidRDefault="00897492" w:rsidP="0079750B">
      <w:pPr>
        <w:ind w:left="-540"/>
        <w:rPr>
          <w:rFonts w:ascii="Arial" w:hAnsi="Arial" w:cs="Arial"/>
          <w:sz w:val="22"/>
          <w:szCs w:val="22"/>
        </w:rPr>
      </w:pPr>
    </w:p>
    <w:p w14:paraId="0EFAC0AA" w14:textId="64B644A0" w:rsidR="00E1060A" w:rsidRDefault="00357775" w:rsidP="0079750B">
      <w:pPr>
        <w:ind w:left="-540"/>
        <w:rPr>
          <w:rFonts w:ascii="Arial" w:hAnsi="Arial" w:cs="Arial"/>
          <w:sz w:val="22"/>
          <w:szCs w:val="22"/>
        </w:rPr>
      </w:pPr>
      <w:r>
        <w:rPr>
          <w:rFonts w:ascii="Arial" w:hAnsi="Arial" w:cs="Arial"/>
          <w:sz w:val="22"/>
          <w:szCs w:val="22"/>
        </w:rPr>
        <w:t>This policy is effective immediately.</w:t>
      </w:r>
    </w:p>
    <w:p w14:paraId="0460D8FD" w14:textId="77777777" w:rsidR="006F4D90" w:rsidRDefault="006F4D90" w:rsidP="0079750B">
      <w:pPr>
        <w:ind w:left="-540"/>
        <w:rPr>
          <w:rFonts w:ascii="Arial" w:hAnsi="Arial" w:cs="Arial"/>
          <w:sz w:val="22"/>
          <w:szCs w:val="22"/>
        </w:rPr>
      </w:pPr>
    </w:p>
    <w:p w14:paraId="0586A431" w14:textId="3F739D05" w:rsidR="006F0B2A" w:rsidRDefault="006F0B2A" w:rsidP="0079750B">
      <w:pPr>
        <w:ind w:left="-540"/>
        <w:rPr>
          <w:rFonts w:ascii="Arial" w:hAnsi="Arial" w:cs="Arial"/>
          <w:sz w:val="22"/>
          <w:szCs w:val="22"/>
        </w:rPr>
      </w:pPr>
    </w:p>
    <w:p w14:paraId="515B9C10" w14:textId="427EE415" w:rsidR="00357775" w:rsidRDefault="00357775" w:rsidP="0079750B">
      <w:pPr>
        <w:ind w:left="-540"/>
        <w:rPr>
          <w:rFonts w:ascii="Arial" w:hAnsi="Arial" w:cs="Arial"/>
          <w:sz w:val="22"/>
          <w:szCs w:val="22"/>
        </w:rPr>
      </w:pPr>
    </w:p>
    <w:p w14:paraId="1900E468" w14:textId="22A144DB" w:rsidR="00357775" w:rsidRPr="00357775" w:rsidRDefault="00357775" w:rsidP="0079750B">
      <w:pPr>
        <w:ind w:left="-540"/>
        <w:rPr>
          <w:rFonts w:ascii="Arial" w:hAnsi="Arial" w:cs="Arial"/>
          <w:b/>
          <w:bCs/>
          <w:i/>
          <w:iCs/>
          <w:sz w:val="22"/>
          <w:szCs w:val="22"/>
        </w:rPr>
      </w:pPr>
      <w:r>
        <w:rPr>
          <w:rFonts w:ascii="Arial" w:hAnsi="Arial" w:cs="Arial"/>
          <w:b/>
          <w:bCs/>
          <w:i/>
          <w:iCs/>
          <w:sz w:val="22"/>
          <w:szCs w:val="22"/>
        </w:rPr>
        <w:t>/s/ Lisa Ghartey Ogundimu</w:t>
      </w:r>
    </w:p>
    <w:p w14:paraId="3C94BE61" w14:textId="39D5B263" w:rsidR="00586A1A" w:rsidRPr="000878A7" w:rsidRDefault="006C3B9A" w:rsidP="0079750B">
      <w:pPr>
        <w:ind w:left="-540"/>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57216" behindDoc="0" locked="0" layoutInCell="0" allowOverlap="1" wp14:anchorId="2E2D28D6" wp14:editId="158454CA">
                <wp:simplePos x="0" y="0"/>
                <wp:positionH relativeFrom="column">
                  <wp:posOffset>-328930</wp:posOffset>
                </wp:positionH>
                <wp:positionV relativeFrom="paragraph">
                  <wp:posOffset>114934</wp:posOffset>
                </wp:positionV>
                <wp:extent cx="2514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F488C"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9.05pt" to="172.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hl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TrJim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cLedC3QAAAAkBAAAPAAAAZHJzL2Rvd25yZXYueG1sTI/BTsMwEETvSPyDtUhcqtZJWlAV&#10;4lQIyI0LBcR1Gy9JRLxOY7cNfD2LOMBxdkYzb4vN5Hp1pDF0ng2kiwQUce1tx42Bl+dqvgYVIrLF&#10;3jMZ+KQAm/L8rMDc+hM/0XEbGyUlHHI00MY45FqHuiWHYeEHYvHe/egwihwbbUc8SbnrdZYk19ph&#10;x7LQ4kB3LdUf24MzEKpX2ldfs3qWvC0bT9n+/vEBjbm8mG5vQEWa4l8YfvAFHUph2vkD26B6A/Or&#10;VNCjGOsUlASWq1UGavd70GWh/39QfgMAAP//AwBQSwECLQAUAAYACAAAACEAtoM4kv4AAADhAQAA&#10;EwAAAAAAAAAAAAAAAAAAAAAAW0NvbnRlbnRfVHlwZXNdLnhtbFBLAQItABQABgAIAAAAIQA4/SH/&#10;1gAAAJQBAAALAAAAAAAAAAAAAAAAAC8BAABfcmVscy8ucmVsc1BLAQItABQABgAIAAAAIQCapphl&#10;EQIAACgEAAAOAAAAAAAAAAAAAAAAAC4CAABkcnMvZTJvRG9jLnhtbFBLAQItABQABgAIAAAAIQCc&#10;LedC3QAAAAkBAAAPAAAAAAAAAAAAAAAAAGsEAABkcnMvZG93bnJldi54bWxQSwUGAAAAAAQABADz&#10;AAAAdQUAAAAA&#10;" o:allowincell="f"/>
            </w:pict>
          </mc:Fallback>
        </mc:AlternateContent>
      </w:r>
    </w:p>
    <w:p w14:paraId="6CBB2FBF" w14:textId="77777777" w:rsidR="001E0149" w:rsidRPr="000878A7" w:rsidRDefault="001E0149" w:rsidP="001E0149">
      <w:pPr>
        <w:pStyle w:val="ParagraphText"/>
        <w:ind w:left="-540"/>
        <w:rPr>
          <w:rFonts w:ascii="Arial" w:hAnsi="Arial" w:cs="Arial"/>
          <w:b/>
          <w:sz w:val="22"/>
          <w:szCs w:val="22"/>
        </w:rPr>
      </w:pPr>
      <w:r w:rsidRPr="000878A7">
        <w:rPr>
          <w:rFonts w:ascii="Arial" w:hAnsi="Arial" w:cs="Arial"/>
          <w:b/>
          <w:sz w:val="22"/>
          <w:szCs w:val="22"/>
        </w:rPr>
        <w:t xml:space="preserve">Issued </w:t>
      </w:r>
      <w:r>
        <w:rPr>
          <w:rFonts w:ascii="Arial" w:hAnsi="Arial" w:cs="Arial"/>
          <w:b/>
          <w:sz w:val="22"/>
          <w:szCs w:val="22"/>
        </w:rPr>
        <w:t>b</w:t>
      </w:r>
      <w:r w:rsidRPr="000878A7">
        <w:rPr>
          <w:rFonts w:ascii="Arial" w:hAnsi="Arial" w:cs="Arial"/>
          <w:b/>
          <w:sz w:val="22"/>
          <w:szCs w:val="22"/>
        </w:rPr>
        <w:t>y:</w:t>
      </w:r>
    </w:p>
    <w:p w14:paraId="6423AA1F" w14:textId="0DE17D38" w:rsidR="001E0149" w:rsidRPr="000878A7" w:rsidRDefault="001E0149" w:rsidP="001E0149">
      <w:pPr>
        <w:pStyle w:val="ParagraphText"/>
        <w:ind w:left="-547"/>
        <w:rPr>
          <w:rFonts w:ascii="Arial" w:hAnsi="Arial" w:cs="Arial"/>
          <w:sz w:val="22"/>
          <w:szCs w:val="22"/>
        </w:rPr>
      </w:pPr>
      <w:r w:rsidRPr="000878A7">
        <w:rPr>
          <w:rFonts w:ascii="Arial" w:hAnsi="Arial" w:cs="Arial"/>
          <w:sz w:val="22"/>
          <w:szCs w:val="22"/>
        </w:rPr>
        <w:t xml:space="preserve">Name: </w:t>
      </w:r>
      <w:r>
        <w:rPr>
          <w:rFonts w:ascii="Arial" w:hAnsi="Arial" w:cs="Arial"/>
          <w:sz w:val="22"/>
          <w:szCs w:val="22"/>
        </w:rPr>
        <w:t>Lisa Ghartey</w:t>
      </w:r>
      <w:r w:rsidR="00B83D64">
        <w:rPr>
          <w:rFonts w:ascii="Arial" w:hAnsi="Arial" w:cs="Arial"/>
          <w:sz w:val="22"/>
          <w:szCs w:val="22"/>
        </w:rPr>
        <w:t xml:space="preserve"> </w:t>
      </w:r>
      <w:r>
        <w:rPr>
          <w:rFonts w:ascii="Arial" w:hAnsi="Arial" w:cs="Arial"/>
          <w:sz w:val="22"/>
          <w:szCs w:val="22"/>
        </w:rPr>
        <w:t>Ogundim</w:t>
      </w:r>
      <w:r w:rsidR="00357775">
        <w:rPr>
          <w:rFonts w:ascii="Arial" w:hAnsi="Arial" w:cs="Arial"/>
          <w:sz w:val="22"/>
          <w:szCs w:val="22"/>
        </w:rPr>
        <w:t>u</w:t>
      </w:r>
    </w:p>
    <w:p w14:paraId="47424B4A" w14:textId="77777777" w:rsidR="001E0149" w:rsidRPr="000878A7" w:rsidRDefault="001E0149" w:rsidP="001E0149">
      <w:pPr>
        <w:pStyle w:val="ParagraphText"/>
        <w:ind w:left="-547"/>
        <w:rPr>
          <w:rFonts w:ascii="Arial" w:hAnsi="Arial" w:cs="Arial"/>
          <w:sz w:val="22"/>
          <w:szCs w:val="22"/>
        </w:rPr>
      </w:pPr>
      <w:r w:rsidRPr="000878A7">
        <w:rPr>
          <w:rFonts w:ascii="Arial" w:hAnsi="Arial" w:cs="Arial"/>
          <w:sz w:val="22"/>
          <w:szCs w:val="22"/>
        </w:rPr>
        <w:t xml:space="preserve">Title: </w:t>
      </w:r>
      <w:r>
        <w:rPr>
          <w:rFonts w:ascii="Arial" w:hAnsi="Arial" w:cs="Arial"/>
          <w:sz w:val="22"/>
          <w:szCs w:val="22"/>
        </w:rPr>
        <w:t xml:space="preserve"> Deputy Commissioner</w:t>
      </w:r>
    </w:p>
    <w:p w14:paraId="554F4287" w14:textId="77777777" w:rsidR="001E0149" w:rsidRPr="000878A7" w:rsidRDefault="001E0149" w:rsidP="001E0149">
      <w:pPr>
        <w:ind w:left="-547"/>
        <w:rPr>
          <w:rFonts w:ascii="Arial" w:hAnsi="Arial" w:cs="Arial"/>
          <w:sz w:val="22"/>
          <w:szCs w:val="22"/>
        </w:rPr>
      </w:pPr>
      <w:r w:rsidRPr="000878A7">
        <w:rPr>
          <w:rFonts w:ascii="Arial" w:hAnsi="Arial" w:cs="Arial"/>
          <w:sz w:val="22"/>
          <w:szCs w:val="22"/>
        </w:rPr>
        <w:t xml:space="preserve">Division/Office: </w:t>
      </w:r>
      <w:r>
        <w:rPr>
          <w:rFonts w:ascii="Arial" w:hAnsi="Arial" w:cs="Arial"/>
          <w:sz w:val="22"/>
          <w:szCs w:val="22"/>
        </w:rPr>
        <w:t xml:space="preserve"> Child Welfare and Community Services</w:t>
      </w:r>
    </w:p>
    <w:sectPr w:rsidR="001E0149" w:rsidRPr="000878A7" w:rsidSect="00B01E06">
      <w:headerReference w:type="default" r:id="rId22"/>
      <w:footerReference w:type="even" r:id="rId23"/>
      <w:footerReference w:type="default" r:id="rId24"/>
      <w:pgSz w:w="12240" w:h="15840"/>
      <w:pgMar w:top="1440" w:right="1710" w:bottom="720" w:left="1800" w:header="720" w:footer="561"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BC1B" w16cex:dateUtc="2020-10-08T20:26:00Z"/>
  <w16cex:commentExtensible w16cex:durableId="231DC005" w16cex:dateUtc="2020-09-29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6FFC" w14:textId="77777777" w:rsidR="00A90305" w:rsidRDefault="00A90305" w:rsidP="00586A1A">
      <w:r>
        <w:separator/>
      </w:r>
    </w:p>
  </w:endnote>
  <w:endnote w:type="continuationSeparator" w:id="0">
    <w:p w14:paraId="7A786EE9" w14:textId="77777777" w:rsidR="00A90305" w:rsidRDefault="00A90305" w:rsidP="0058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D5A7" w14:textId="77777777" w:rsidR="00B73BC9" w:rsidRDefault="00B73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C6745" w14:textId="77777777" w:rsidR="00B73BC9" w:rsidRDefault="00B73B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4EB5" w14:textId="77777777" w:rsidR="00B73BC9" w:rsidRDefault="00B73BC9" w:rsidP="00A3651C">
    <w:pPr>
      <w:pStyle w:val="Footer"/>
      <w:framePr w:wrap="around" w:vAnchor="text" w:hAnchor="margin" w:xAlign="right" w:y="1"/>
      <w:rPr>
        <w:rStyle w:val="PageNumber"/>
      </w:rPr>
    </w:pPr>
  </w:p>
  <w:p w14:paraId="1CC2633A" w14:textId="77777777" w:rsidR="00B73BC9" w:rsidRPr="001D26AD" w:rsidRDefault="00B73BC9" w:rsidP="00A3651C">
    <w:pPr>
      <w:pStyle w:val="Footer"/>
      <w:ind w:right="360"/>
      <w:jc w:val="center"/>
      <w:rPr>
        <w:rFonts w:ascii="Arial" w:hAnsi="Arial" w:cs="Arial"/>
        <w:sz w:val="22"/>
        <w:szCs w:val="22"/>
      </w:rPr>
    </w:pPr>
    <w:r w:rsidRPr="001D26AD">
      <w:rPr>
        <w:rStyle w:val="PageNumber"/>
        <w:rFonts w:ascii="Arial" w:hAnsi="Arial" w:cs="Arial"/>
        <w:sz w:val="22"/>
        <w:szCs w:val="22"/>
      </w:rPr>
      <w:fldChar w:fldCharType="begin"/>
    </w:r>
    <w:r w:rsidRPr="001D26AD">
      <w:rPr>
        <w:rStyle w:val="PageNumber"/>
        <w:rFonts w:ascii="Arial" w:hAnsi="Arial" w:cs="Arial"/>
        <w:sz w:val="22"/>
        <w:szCs w:val="22"/>
      </w:rPr>
      <w:instrText xml:space="preserve"> PAGE </w:instrText>
    </w:r>
    <w:r w:rsidRPr="001D26AD">
      <w:rPr>
        <w:rStyle w:val="PageNumber"/>
        <w:rFonts w:ascii="Arial" w:hAnsi="Arial" w:cs="Arial"/>
        <w:sz w:val="22"/>
        <w:szCs w:val="22"/>
      </w:rPr>
      <w:fldChar w:fldCharType="separate"/>
    </w:r>
    <w:r>
      <w:rPr>
        <w:rStyle w:val="PageNumber"/>
        <w:rFonts w:ascii="Arial" w:hAnsi="Arial" w:cs="Arial"/>
        <w:noProof/>
        <w:sz w:val="22"/>
        <w:szCs w:val="22"/>
      </w:rPr>
      <w:t>2</w:t>
    </w:r>
    <w:r w:rsidRPr="001D26AD">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A4D9" w14:textId="77777777" w:rsidR="00A90305" w:rsidRDefault="00A90305" w:rsidP="00586A1A">
      <w:r>
        <w:separator/>
      </w:r>
    </w:p>
  </w:footnote>
  <w:footnote w:type="continuationSeparator" w:id="0">
    <w:p w14:paraId="0AF257B1" w14:textId="77777777" w:rsidR="00A90305" w:rsidRDefault="00A90305" w:rsidP="00586A1A">
      <w:r>
        <w:continuationSeparator/>
      </w:r>
    </w:p>
  </w:footnote>
  <w:footnote w:id="1">
    <w:p w14:paraId="25073EE2" w14:textId="22041D33" w:rsidR="009E126B" w:rsidRPr="009E126B" w:rsidRDefault="00F04A8C">
      <w:pPr>
        <w:pStyle w:val="FootnoteText"/>
        <w:rPr>
          <w:rFonts w:eastAsiaTheme="minorHAnsi"/>
          <w:bCs/>
        </w:rPr>
      </w:pPr>
      <w:r>
        <w:rPr>
          <w:rStyle w:val="FootnoteReference"/>
        </w:rPr>
        <w:footnoteRef/>
      </w:r>
      <w:r>
        <w:t xml:space="preserve"> </w:t>
      </w:r>
      <w:r w:rsidR="00621509" w:rsidRPr="009E126B">
        <w:rPr>
          <w:rFonts w:eastAsiaTheme="minorHAnsi"/>
          <w:bCs/>
        </w:rPr>
        <w:t>SSL §411</w:t>
      </w:r>
    </w:p>
  </w:footnote>
  <w:footnote w:id="2">
    <w:p w14:paraId="64F5F2BD" w14:textId="11937BD8" w:rsidR="00621509" w:rsidRDefault="00621509" w:rsidP="006F0B2A">
      <w:pPr>
        <w:spacing w:line="276" w:lineRule="auto"/>
        <w:jc w:val="both"/>
      </w:pPr>
      <w:r>
        <w:rPr>
          <w:rStyle w:val="FootnoteReference"/>
        </w:rPr>
        <w:footnoteRef/>
      </w:r>
      <w:r>
        <w:t xml:space="preserve"> </w:t>
      </w:r>
      <w:r w:rsidRPr="009E126B">
        <w:rPr>
          <w:rFonts w:eastAsiaTheme="minorHAnsi"/>
          <w:sz w:val="20"/>
          <w:szCs w:val="20"/>
        </w:rPr>
        <w:t>Child Protective Services Program Manual Chapter 1, Section E-1</w:t>
      </w:r>
    </w:p>
  </w:footnote>
  <w:footnote w:id="3">
    <w:p w14:paraId="5DE2268F" w14:textId="5D494327" w:rsidR="00621509" w:rsidRDefault="00621509">
      <w:pPr>
        <w:pStyle w:val="FootnoteText"/>
      </w:pPr>
      <w:r>
        <w:rPr>
          <w:rStyle w:val="FootnoteReference"/>
        </w:rPr>
        <w:footnoteRef/>
      </w:r>
      <w:r>
        <w:t xml:space="preserve"> </w:t>
      </w:r>
      <w:proofErr w:type="spellStart"/>
      <w:r>
        <w:t>Billingsly</w:t>
      </w:r>
      <w:proofErr w:type="spellEnd"/>
      <w:r>
        <w:t xml:space="preserve">, A. &amp; </w:t>
      </w:r>
      <w:proofErr w:type="spellStart"/>
      <w:r>
        <w:t>Giovannoni</w:t>
      </w:r>
      <w:proofErr w:type="spellEnd"/>
      <w:r>
        <w:t xml:space="preserve">, J. (1972). </w:t>
      </w:r>
      <w:r w:rsidRPr="003554B7">
        <w:rPr>
          <w:i/>
          <w:iCs/>
        </w:rPr>
        <w:t>Children of the Storm: Black Children and Child Welfare</w:t>
      </w:r>
      <w:r>
        <w:t>. New York: Harcourt, Brace, Jovanovich</w:t>
      </w:r>
    </w:p>
  </w:footnote>
  <w:footnote w:id="4">
    <w:p w14:paraId="5D14A212" w14:textId="6108F9CE" w:rsidR="006C5C71" w:rsidRDefault="006C5C71" w:rsidP="006C5C71">
      <w:pPr>
        <w:pStyle w:val="FootnoteText"/>
      </w:pPr>
      <w:r>
        <w:rPr>
          <w:rStyle w:val="FootnoteReference"/>
        </w:rPr>
        <w:footnoteRef/>
      </w:r>
      <w:r w:rsidR="009E126B">
        <w:t xml:space="preserve"> </w:t>
      </w:r>
      <w:r w:rsidRPr="009E126B">
        <w:t>h</w:t>
      </w:r>
      <w:r w:rsidRPr="009E126B">
        <w:rPr>
          <w:rFonts w:eastAsiaTheme="minorHAnsi"/>
        </w:rPr>
        <w:t>ttps://ncwwi.org/files/Promoting_Racial_Equity_Through_Workforce_and_Organizational_Actions.pdf</w:t>
      </w:r>
    </w:p>
  </w:footnote>
  <w:footnote w:id="5">
    <w:p w14:paraId="4A4CE848" w14:textId="7F8B8567" w:rsidR="00625EDB" w:rsidRPr="00625EDB" w:rsidRDefault="00AA0BA6" w:rsidP="007474E3">
      <w:pPr>
        <w:spacing w:after="200"/>
        <w:jc w:val="both"/>
        <w:rPr>
          <w:rFonts w:ascii="Arial" w:eastAsiaTheme="minorHAnsi" w:hAnsi="Arial" w:cs="Arial"/>
          <w:bCs/>
          <w:sz w:val="20"/>
          <w:szCs w:val="20"/>
        </w:rPr>
      </w:pPr>
      <w:r>
        <w:rPr>
          <w:rStyle w:val="FootnoteReference"/>
          <w:sz w:val="20"/>
          <w:szCs w:val="20"/>
        </w:rPr>
        <w:footnoteRef/>
      </w:r>
      <w:r w:rsidR="00C44B57" w:rsidRPr="00F8388A">
        <w:rPr>
          <w:rFonts w:ascii="Arial" w:hAnsi="Arial" w:cs="Arial"/>
        </w:rPr>
        <w:t xml:space="preserve"> </w:t>
      </w:r>
      <w:hyperlink r:id="rId1" w:history="1">
        <w:r w:rsidR="00625EDB" w:rsidRPr="006A1A07">
          <w:rPr>
            <w:rStyle w:val="Hyperlink"/>
            <w:rFonts w:ascii="Arial" w:eastAsiaTheme="minorHAnsi" w:hAnsi="Arial" w:cs="Arial"/>
            <w:bCs/>
            <w:sz w:val="20"/>
            <w:szCs w:val="20"/>
          </w:rPr>
          <w:t>https://www.governor.ny.gov/2020-state-state-address/2020-state-state-proposals</w:t>
        </w:r>
      </w:hyperlink>
    </w:p>
  </w:footnote>
  <w:footnote w:id="6">
    <w:p w14:paraId="094EA82F" w14:textId="5EC21978" w:rsidR="00B73BC9" w:rsidRPr="00585274" w:rsidRDefault="00B73BC9" w:rsidP="00585274">
      <w:pPr>
        <w:spacing w:after="200"/>
        <w:jc w:val="both"/>
        <w:rPr>
          <w:rFonts w:ascii="Arial" w:eastAsiaTheme="minorHAnsi" w:hAnsi="Arial" w:cs="Arial"/>
          <w:bCs/>
          <w:sz w:val="20"/>
          <w:szCs w:val="20"/>
        </w:rPr>
      </w:pPr>
      <w:r>
        <w:rPr>
          <w:rStyle w:val="FootnoteReference"/>
        </w:rPr>
        <w:footnoteRef/>
      </w:r>
      <w:r>
        <w:t xml:space="preserve"> </w:t>
      </w:r>
      <w:hyperlink r:id="rId2" w:history="1">
        <w:r w:rsidR="00621509" w:rsidRPr="006A1A07">
          <w:rPr>
            <w:rStyle w:val="Hyperlink"/>
            <w:rFonts w:ascii="Arial" w:eastAsiaTheme="minorHAnsi" w:hAnsi="Arial" w:cs="Arial"/>
            <w:bCs/>
            <w:sz w:val="20"/>
            <w:szCs w:val="20"/>
          </w:rPr>
          <w:t>https://www.childwelfare.gov/topics/systemwide/cultural/disproportionality/reducing/bias/</w:t>
        </w:r>
      </w:hyperlink>
    </w:p>
  </w:footnote>
  <w:footnote w:id="7">
    <w:p w14:paraId="3754CADE" w14:textId="6998767D" w:rsidR="009F6B18" w:rsidRDefault="009F6B18">
      <w:pPr>
        <w:pStyle w:val="FootnoteText"/>
      </w:pPr>
      <w:r>
        <w:rPr>
          <w:rStyle w:val="FootnoteReference"/>
        </w:rPr>
        <w:footnoteRef/>
      </w:r>
      <w:r>
        <w:t xml:space="preserve"> </w:t>
      </w:r>
      <w:r w:rsidRPr="009F6B18">
        <w:rPr>
          <w:rFonts w:ascii="Arial" w:hAnsi="Arial" w:cs="Arial"/>
          <w:color w:val="000000"/>
        </w:rPr>
        <w:t>Child Prote</w:t>
      </w:r>
      <w:r w:rsidR="00BE0912">
        <w:rPr>
          <w:rFonts w:ascii="Arial" w:hAnsi="Arial" w:cs="Arial"/>
          <w:color w:val="000000"/>
        </w:rPr>
        <w:t>c</w:t>
      </w:r>
      <w:r w:rsidR="004B7F52">
        <w:rPr>
          <w:rFonts w:ascii="Arial" w:hAnsi="Arial" w:cs="Arial"/>
          <w:color w:val="000000"/>
        </w:rPr>
        <w:t>ti</w:t>
      </w:r>
      <w:r w:rsidR="00BE0912">
        <w:rPr>
          <w:rFonts w:ascii="Arial" w:hAnsi="Arial" w:cs="Arial"/>
          <w:color w:val="000000"/>
        </w:rPr>
        <w:t>v</w:t>
      </w:r>
      <w:r w:rsidRPr="009F6B18">
        <w:rPr>
          <w:rFonts w:ascii="Arial" w:hAnsi="Arial" w:cs="Arial"/>
          <w:color w:val="000000"/>
        </w:rPr>
        <w:t>e Service Program Manual Chapter 2, Section A-1</w:t>
      </w:r>
    </w:p>
  </w:footnote>
  <w:footnote w:id="8">
    <w:p w14:paraId="65508B11" w14:textId="0A2F2E49" w:rsidR="008F2247" w:rsidRPr="009922F9" w:rsidRDefault="008F2247">
      <w:pPr>
        <w:pStyle w:val="FootnoteText"/>
        <w:rPr>
          <w:rFonts w:ascii="Arial" w:hAnsi="Arial" w:cs="Arial"/>
        </w:rPr>
      </w:pPr>
      <w:r>
        <w:rPr>
          <w:rStyle w:val="FootnoteReference"/>
        </w:rPr>
        <w:footnoteRef/>
      </w:r>
      <w:r>
        <w:t xml:space="preserve"> </w:t>
      </w:r>
      <w:hyperlink r:id="rId3" w:history="1">
        <w:r w:rsidR="008E135B" w:rsidRPr="009922F9">
          <w:rPr>
            <w:rStyle w:val="Hyperlink"/>
            <w:rFonts w:ascii="Arial" w:eastAsia="Arial Unicode MS" w:hAnsi="Arial" w:cs="Arial"/>
          </w:rPr>
          <w:t>https://www.ocfs.ny.gov/main/prevention/CW%20Practice%20Model.pdf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016C" w14:textId="4CAA8074" w:rsidR="00B73BC9" w:rsidRPr="004F00B5" w:rsidRDefault="00B73BC9" w:rsidP="000D719F">
    <w:pPr>
      <w:pStyle w:val="Header"/>
      <w:rPr>
        <w:rFonts w:cs="Arial"/>
        <w:b w:val="0"/>
        <w:bCs/>
        <w:i w:val="0"/>
        <w:iCs/>
        <w:sz w:val="22"/>
        <w:szCs w:val="22"/>
      </w:rPr>
    </w:pPr>
    <w:r w:rsidRPr="00357775">
      <w:rPr>
        <w:rFonts w:cs="Arial"/>
        <w:b w:val="0"/>
        <w:bCs/>
        <w:i w:val="0"/>
        <w:iCs/>
        <w:sz w:val="22"/>
        <w:szCs w:val="22"/>
      </w:rPr>
      <w:t>20-OCFS-ADM-</w:t>
    </w:r>
    <w:r w:rsidR="00357775" w:rsidRPr="00357775">
      <w:rPr>
        <w:rFonts w:cs="Arial"/>
        <w:b w:val="0"/>
        <w:bCs/>
        <w:i w:val="0"/>
        <w:iCs/>
        <w:sz w:val="22"/>
        <w:szCs w:val="22"/>
      </w:rPr>
      <w:t>19</w:t>
    </w:r>
    <w:r w:rsidRPr="004F00B5">
      <w:rPr>
        <w:rFonts w:cs="Arial"/>
        <w:b w:val="0"/>
        <w:bCs/>
        <w:i w:val="0"/>
        <w:iCs/>
        <w:sz w:val="22"/>
        <w:szCs w:val="22"/>
      </w:rPr>
      <w:tab/>
    </w:r>
    <w:r w:rsidRPr="004F00B5">
      <w:rPr>
        <w:rFonts w:cs="Arial"/>
        <w:b w:val="0"/>
        <w:bCs/>
        <w:i w:val="0"/>
        <w:iCs/>
        <w:sz w:val="22"/>
        <w:szCs w:val="22"/>
      </w:rPr>
      <w:tab/>
    </w:r>
    <w:r w:rsidR="00357775">
      <w:rPr>
        <w:rFonts w:cs="Arial"/>
        <w:b w:val="0"/>
        <w:bCs/>
        <w:i w:val="0"/>
        <w:iCs/>
        <w:sz w:val="22"/>
        <w:szCs w:val="22"/>
      </w:rPr>
      <w:t>October 14, 2020</w:t>
    </w:r>
    <w:r w:rsidRPr="004F00B5">
      <w:rPr>
        <w:rFonts w:cs="Arial"/>
        <w:b w:val="0"/>
        <w:bCs/>
        <w:i w:val="0"/>
        <w:i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881"/>
    <w:multiLevelType w:val="hybridMultilevel"/>
    <w:tmpl w:val="7A62921A"/>
    <w:lvl w:ilvl="0" w:tplc="9098BD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B20F0"/>
    <w:multiLevelType w:val="hybridMultilevel"/>
    <w:tmpl w:val="712E5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448F2"/>
    <w:multiLevelType w:val="hybridMultilevel"/>
    <w:tmpl w:val="8E2A8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F77C4"/>
    <w:multiLevelType w:val="hybridMultilevel"/>
    <w:tmpl w:val="F40AADFC"/>
    <w:lvl w:ilvl="0" w:tplc="444A24DA">
      <w:start w:val="1"/>
      <w:numFmt w:val="bullet"/>
      <w:lvlText w:val=""/>
      <w:lvlJc w:val="left"/>
      <w:pPr>
        <w:ind w:left="1503" w:hanging="360"/>
      </w:pPr>
      <w:rPr>
        <w:rFonts w:ascii="Symbol" w:hAnsi="Symbol" w:hint="default"/>
        <w:sz w:val="22"/>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2214153B"/>
    <w:multiLevelType w:val="hybridMultilevel"/>
    <w:tmpl w:val="D00850EE"/>
    <w:lvl w:ilvl="0" w:tplc="E9B698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B41C84"/>
    <w:multiLevelType w:val="hybridMultilevel"/>
    <w:tmpl w:val="4EFE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D5D06"/>
    <w:multiLevelType w:val="hybridMultilevel"/>
    <w:tmpl w:val="955C5AF6"/>
    <w:lvl w:ilvl="0" w:tplc="DEF4B3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BA6393"/>
    <w:multiLevelType w:val="hybridMultilevel"/>
    <w:tmpl w:val="AA0A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C65CB"/>
    <w:multiLevelType w:val="hybridMultilevel"/>
    <w:tmpl w:val="D9564242"/>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581847F0"/>
    <w:multiLevelType w:val="hybridMultilevel"/>
    <w:tmpl w:val="3FE2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560CC"/>
    <w:multiLevelType w:val="hybridMultilevel"/>
    <w:tmpl w:val="E3C46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F78D0"/>
    <w:multiLevelType w:val="hybridMultilevel"/>
    <w:tmpl w:val="192AD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114E8"/>
    <w:multiLevelType w:val="hybridMultilevel"/>
    <w:tmpl w:val="2F74FB46"/>
    <w:lvl w:ilvl="0" w:tplc="ADBEF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02FB9"/>
    <w:multiLevelType w:val="hybridMultilevel"/>
    <w:tmpl w:val="049A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B0C4D"/>
    <w:multiLevelType w:val="hybridMultilevel"/>
    <w:tmpl w:val="5A62C814"/>
    <w:lvl w:ilvl="0" w:tplc="31FC112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E7677"/>
    <w:multiLevelType w:val="hybridMultilevel"/>
    <w:tmpl w:val="5D982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024D6"/>
    <w:multiLevelType w:val="hybridMultilevel"/>
    <w:tmpl w:val="DB82B62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7" w15:restartNumberingAfterBreak="0">
    <w:nsid w:val="6B84756B"/>
    <w:multiLevelType w:val="hybridMultilevel"/>
    <w:tmpl w:val="AB68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0789F"/>
    <w:multiLevelType w:val="hybridMultilevel"/>
    <w:tmpl w:val="7F42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87800"/>
    <w:multiLevelType w:val="singleLevel"/>
    <w:tmpl w:val="2A3804AA"/>
    <w:lvl w:ilvl="0">
      <w:start w:val="1"/>
      <w:numFmt w:val="upperRoman"/>
      <w:lvlText w:val="%1."/>
      <w:lvlJc w:val="left"/>
      <w:pPr>
        <w:tabs>
          <w:tab w:val="num" w:pos="720"/>
        </w:tabs>
        <w:ind w:left="720" w:hanging="720"/>
      </w:pPr>
      <w:rPr>
        <w:rFonts w:hint="default"/>
        <w:b/>
      </w:rPr>
    </w:lvl>
  </w:abstractNum>
  <w:abstractNum w:abstractNumId="20" w15:restartNumberingAfterBreak="0">
    <w:nsid w:val="7F5D67D4"/>
    <w:multiLevelType w:val="hybridMultilevel"/>
    <w:tmpl w:val="E138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
  </w:num>
  <w:num w:numId="4">
    <w:abstractNumId w:val="13"/>
  </w:num>
  <w:num w:numId="5">
    <w:abstractNumId w:val="11"/>
  </w:num>
  <w:num w:numId="6">
    <w:abstractNumId w:val="3"/>
  </w:num>
  <w:num w:numId="7">
    <w:abstractNumId w:val="7"/>
  </w:num>
  <w:num w:numId="8">
    <w:abstractNumId w:val="9"/>
  </w:num>
  <w:num w:numId="9">
    <w:abstractNumId w:val="8"/>
  </w:num>
  <w:num w:numId="10">
    <w:abstractNumId w:val="14"/>
  </w:num>
  <w:num w:numId="11">
    <w:abstractNumId w:val="10"/>
  </w:num>
  <w:num w:numId="12">
    <w:abstractNumId w:val="0"/>
  </w:num>
  <w:num w:numId="13">
    <w:abstractNumId w:val="20"/>
  </w:num>
  <w:num w:numId="14">
    <w:abstractNumId w:val="18"/>
  </w:num>
  <w:num w:numId="15">
    <w:abstractNumId w:val="9"/>
  </w:num>
  <w:num w:numId="16">
    <w:abstractNumId w:val="16"/>
  </w:num>
  <w:num w:numId="17">
    <w:abstractNumId w:val="17"/>
  </w:num>
  <w:num w:numId="18">
    <w:abstractNumId w:val="4"/>
  </w:num>
  <w:num w:numId="19">
    <w:abstractNumId w:val="2"/>
  </w:num>
  <w:num w:numId="20">
    <w:abstractNumId w:val="6"/>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10E"/>
    <w:rsid w:val="00000F7A"/>
    <w:rsid w:val="00003645"/>
    <w:rsid w:val="00012856"/>
    <w:rsid w:val="00012A27"/>
    <w:rsid w:val="000135AA"/>
    <w:rsid w:val="00013CF4"/>
    <w:rsid w:val="00024DFE"/>
    <w:rsid w:val="00037D6A"/>
    <w:rsid w:val="00041C52"/>
    <w:rsid w:val="00044A0A"/>
    <w:rsid w:val="00061629"/>
    <w:rsid w:val="00062645"/>
    <w:rsid w:val="00065B37"/>
    <w:rsid w:val="000677F1"/>
    <w:rsid w:val="000703C0"/>
    <w:rsid w:val="000724E5"/>
    <w:rsid w:val="0007359E"/>
    <w:rsid w:val="00074F0A"/>
    <w:rsid w:val="00077AD1"/>
    <w:rsid w:val="000848A3"/>
    <w:rsid w:val="00087053"/>
    <w:rsid w:val="000870D7"/>
    <w:rsid w:val="000878A7"/>
    <w:rsid w:val="0009064B"/>
    <w:rsid w:val="00093A0E"/>
    <w:rsid w:val="00095166"/>
    <w:rsid w:val="000A07AA"/>
    <w:rsid w:val="000A110E"/>
    <w:rsid w:val="000A6815"/>
    <w:rsid w:val="000B520D"/>
    <w:rsid w:val="000B5DC1"/>
    <w:rsid w:val="000C792B"/>
    <w:rsid w:val="000D2B92"/>
    <w:rsid w:val="000D37F6"/>
    <w:rsid w:val="000D719F"/>
    <w:rsid w:val="000F19B1"/>
    <w:rsid w:val="00101F70"/>
    <w:rsid w:val="0010320C"/>
    <w:rsid w:val="00106271"/>
    <w:rsid w:val="00111B55"/>
    <w:rsid w:val="0011244F"/>
    <w:rsid w:val="001208C3"/>
    <w:rsid w:val="00121D1A"/>
    <w:rsid w:val="0012210E"/>
    <w:rsid w:val="00122F14"/>
    <w:rsid w:val="00126484"/>
    <w:rsid w:val="00127D48"/>
    <w:rsid w:val="0013017F"/>
    <w:rsid w:val="001442B1"/>
    <w:rsid w:val="00147603"/>
    <w:rsid w:val="00152134"/>
    <w:rsid w:val="00152343"/>
    <w:rsid w:val="001602D5"/>
    <w:rsid w:val="00160595"/>
    <w:rsid w:val="0017031E"/>
    <w:rsid w:val="00173123"/>
    <w:rsid w:val="00174405"/>
    <w:rsid w:val="0018243B"/>
    <w:rsid w:val="00187BED"/>
    <w:rsid w:val="00193749"/>
    <w:rsid w:val="00197C3E"/>
    <w:rsid w:val="001A36C6"/>
    <w:rsid w:val="001B4CFC"/>
    <w:rsid w:val="001B57BD"/>
    <w:rsid w:val="001B63F5"/>
    <w:rsid w:val="001B6700"/>
    <w:rsid w:val="001C351B"/>
    <w:rsid w:val="001C6975"/>
    <w:rsid w:val="001C775C"/>
    <w:rsid w:val="001D0DAD"/>
    <w:rsid w:val="001D26AD"/>
    <w:rsid w:val="001D6C61"/>
    <w:rsid w:val="001E0149"/>
    <w:rsid w:val="001E2D06"/>
    <w:rsid w:val="001E52A0"/>
    <w:rsid w:val="001E7A6F"/>
    <w:rsid w:val="00200DEE"/>
    <w:rsid w:val="002015A5"/>
    <w:rsid w:val="002136B8"/>
    <w:rsid w:val="002144AF"/>
    <w:rsid w:val="002216C5"/>
    <w:rsid w:val="002225C6"/>
    <w:rsid w:val="002271E3"/>
    <w:rsid w:val="00227311"/>
    <w:rsid w:val="002310BB"/>
    <w:rsid w:val="00231F4D"/>
    <w:rsid w:val="0024152C"/>
    <w:rsid w:val="00241F97"/>
    <w:rsid w:val="0026367F"/>
    <w:rsid w:val="00264CFF"/>
    <w:rsid w:val="002677A3"/>
    <w:rsid w:val="002710EA"/>
    <w:rsid w:val="002734D5"/>
    <w:rsid w:val="0027598F"/>
    <w:rsid w:val="0028350F"/>
    <w:rsid w:val="00284F75"/>
    <w:rsid w:val="00287E63"/>
    <w:rsid w:val="00292D7C"/>
    <w:rsid w:val="002959AA"/>
    <w:rsid w:val="002C1A8D"/>
    <w:rsid w:val="002C2A8A"/>
    <w:rsid w:val="002C661A"/>
    <w:rsid w:val="002D0C22"/>
    <w:rsid w:val="002D7CB0"/>
    <w:rsid w:val="002E0606"/>
    <w:rsid w:val="002F5EF8"/>
    <w:rsid w:val="00300B76"/>
    <w:rsid w:val="00303FC8"/>
    <w:rsid w:val="00306F83"/>
    <w:rsid w:val="003117A0"/>
    <w:rsid w:val="003121B6"/>
    <w:rsid w:val="00315C0F"/>
    <w:rsid w:val="00317EAB"/>
    <w:rsid w:val="0032047F"/>
    <w:rsid w:val="0032371D"/>
    <w:rsid w:val="00327202"/>
    <w:rsid w:val="003323E5"/>
    <w:rsid w:val="00336C6C"/>
    <w:rsid w:val="00341D6D"/>
    <w:rsid w:val="003447B4"/>
    <w:rsid w:val="00355E5C"/>
    <w:rsid w:val="00357775"/>
    <w:rsid w:val="00364FF8"/>
    <w:rsid w:val="00365DA8"/>
    <w:rsid w:val="00372727"/>
    <w:rsid w:val="003800D2"/>
    <w:rsid w:val="0038289F"/>
    <w:rsid w:val="00386F95"/>
    <w:rsid w:val="00393879"/>
    <w:rsid w:val="00395A68"/>
    <w:rsid w:val="0039673D"/>
    <w:rsid w:val="00397926"/>
    <w:rsid w:val="00397F85"/>
    <w:rsid w:val="003A0572"/>
    <w:rsid w:val="003A0BB8"/>
    <w:rsid w:val="003B1F7C"/>
    <w:rsid w:val="003B4522"/>
    <w:rsid w:val="003B5DC2"/>
    <w:rsid w:val="003B7E9B"/>
    <w:rsid w:val="003C2174"/>
    <w:rsid w:val="003C42DB"/>
    <w:rsid w:val="003C606F"/>
    <w:rsid w:val="003C7B5B"/>
    <w:rsid w:val="003D6C82"/>
    <w:rsid w:val="003D7A1F"/>
    <w:rsid w:val="003E11E5"/>
    <w:rsid w:val="003E46B5"/>
    <w:rsid w:val="00401697"/>
    <w:rsid w:val="00403E66"/>
    <w:rsid w:val="00405B5B"/>
    <w:rsid w:val="00410064"/>
    <w:rsid w:val="004156AE"/>
    <w:rsid w:val="0041688F"/>
    <w:rsid w:val="00423F81"/>
    <w:rsid w:val="0043254A"/>
    <w:rsid w:val="00432638"/>
    <w:rsid w:val="00437FA4"/>
    <w:rsid w:val="00446AE6"/>
    <w:rsid w:val="004516A5"/>
    <w:rsid w:val="00452356"/>
    <w:rsid w:val="004608A4"/>
    <w:rsid w:val="00461365"/>
    <w:rsid w:val="00462FA2"/>
    <w:rsid w:val="00465EB6"/>
    <w:rsid w:val="00465FBE"/>
    <w:rsid w:val="00466A73"/>
    <w:rsid w:val="0047409D"/>
    <w:rsid w:val="0047534D"/>
    <w:rsid w:val="004756FC"/>
    <w:rsid w:val="00475DA5"/>
    <w:rsid w:val="00476EAC"/>
    <w:rsid w:val="0047725E"/>
    <w:rsid w:val="00481360"/>
    <w:rsid w:val="00483355"/>
    <w:rsid w:val="00484E08"/>
    <w:rsid w:val="00487D0A"/>
    <w:rsid w:val="0049172C"/>
    <w:rsid w:val="004947A6"/>
    <w:rsid w:val="00495CF3"/>
    <w:rsid w:val="004A215F"/>
    <w:rsid w:val="004A547B"/>
    <w:rsid w:val="004B1491"/>
    <w:rsid w:val="004B5D0B"/>
    <w:rsid w:val="004B7F52"/>
    <w:rsid w:val="004C66D8"/>
    <w:rsid w:val="004D74A3"/>
    <w:rsid w:val="004E5362"/>
    <w:rsid w:val="004F00B5"/>
    <w:rsid w:val="004F3080"/>
    <w:rsid w:val="004F3357"/>
    <w:rsid w:val="00502352"/>
    <w:rsid w:val="00516533"/>
    <w:rsid w:val="0051718C"/>
    <w:rsid w:val="0052012C"/>
    <w:rsid w:val="00524C19"/>
    <w:rsid w:val="00525C53"/>
    <w:rsid w:val="00533183"/>
    <w:rsid w:val="0054452D"/>
    <w:rsid w:val="00562673"/>
    <w:rsid w:val="00567540"/>
    <w:rsid w:val="00585274"/>
    <w:rsid w:val="00586A1A"/>
    <w:rsid w:val="005879E7"/>
    <w:rsid w:val="00591305"/>
    <w:rsid w:val="00592377"/>
    <w:rsid w:val="00595778"/>
    <w:rsid w:val="005A149B"/>
    <w:rsid w:val="005A62A5"/>
    <w:rsid w:val="005A6CB4"/>
    <w:rsid w:val="005B2168"/>
    <w:rsid w:val="005B7761"/>
    <w:rsid w:val="005C1811"/>
    <w:rsid w:val="005C3981"/>
    <w:rsid w:val="005D26CE"/>
    <w:rsid w:val="005D2B1C"/>
    <w:rsid w:val="005D3CFF"/>
    <w:rsid w:val="005D4159"/>
    <w:rsid w:val="005D5482"/>
    <w:rsid w:val="005D7160"/>
    <w:rsid w:val="005F122F"/>
    <w:rsid w:val="005F42EB"/>
    <w:rsid w:val="00616A61"/>
    <w:rsid w:val="00621509"/>
    <w:rsid w:val="0062473D"/>
    <w:rsid w:val="00625EDB"/>
    <w:rsid w:val="006261A7"/>
    <w:rsid w:val="00631E5E"/>
    <w:rsid w:val="0064029D"/>
    <w:rsid w:val="00640AF3"/>
    <w:rsid w:val="00656CDB"/>
    <w:rsid w:val="0066314C"/>
    <w:rsid w:val="00667E95"/>
    <w:rsid w:val="006752D8"/>
    <w:rsid w:val="00675EDB"/>
    <w:rsid w:val="00683B80"/>
    <w:rsid w:val="00687CDD"/>
    <w:rsid w:val="006A1ACE"/>
    <w:rsid w:val="006A228B"/>
    <w:rsid w:val="006A370F"/>
    <w:rsid w:val="006B0D3F"/>
    <w:rsid w:val="006B18AD"/>
    <w:rsid w:val="006B2229"/>
    <w:rsid w:val="006B3F91"/>
    <w:rsid w:val="006B5823"/>
    <w:rsid w:val="006C2C91"/>
    <w:rsid w:val="006C3B9A"/>
    <w:rsid w:val="006C5C71"/>
    <w:rsid w:val="006C6440"/>
    <w:rsid w:val="006C667F"/>
    <w:rsid w:val="006C6EDD"/>
    <w:rsid w:val="006C710E"/>
    <w:rsid w:val="006D5BBA"/>
    <w:rsid w:val="006E06A7"/>
    <w:rsid w:val="006F0B2A"/>
    <w:rsid w:val="006F20F3"/>
    <w:rsid w:val="006F4D90"/>
    <w:rsid w:val="006F4FDA"/>
    <w:rsid w:val="006F50D9"/>
    <w:rsid w:val="006F5D79"/>
    <w:rsid w:val="007000D4"/>
    <w:rsid w:val="007066BE"/>
    <w:rsid w:val="0071113F"/>
    <w:rsid w:val="00717507"/>
    <w:rsid w:val="00717D5D"/>
    <w:rsid w:val="00723AC6"/>
    <w:rsid w:val="00730382"/>
    <w:rsid w:val="00733246"/>
    <w:rsid w:val="007355C3"/>
    <w:rsid w:val="00735DF7"/>
    <w:rsid w:val="007420B8"/>
    <w:rsid w:val="007454AE"/>
    <w:rsid w:val="00746A15"/>
    <w:rsid w:val="00746BAB"/>
    <w:rsid w:val="007474E3"/>
    <w:rsid w:val="0076042B"/>
    <w:rsid w:val="0077103F"/>
    <w:rsid w:val="00771D1A"/>
    <w:rsid w:val="00773CCD"/>
    <w:rsid w:val="00777010"/>
    <w:rsid w:val="00777A26"/>
    <w:rsid w:val="00777D33"/>
    <w:rsid w:val="0078179A"/>
    <w:rsid w:val="00783D4F"/>
    <w:rsid w:val="00793EFD"/>
    <w:rsid w:val="00794B3D"/>
    <w:rsid w:val="00796132"/>
    <w:rsid w:val="00796681"/>
    <w:rsid w:val="0079750B"/>
    <w:rsid w:val="007A039E"/>
    <w:rsid w:val="007A1F17"/>
    <w:rsid w:val="007A3AA3"/>
    <w:rsid w:val="007A3BA5"/>
    <w:rsid w:val="007B2BD0"/>
    <w:rsid w:val="007B4790"/>
    <w:rsid w:val="007C74D5"/>
    <w:rsid w:val="007D3BCE"/>
    <w:rsid w:val="007D4D96"/>
    <w:rsid w:val="007D553A"/>
    <w:rsid w:val="007D6C42"/>
    <w:rsid w:val="007E6342"/>
    <w:rsid w:val="007F411C"/>
    <w:rsid w:val="007F5297"/>
    <w:rsid w:val="007F6C22"/>
    <w:rsid w:val="00831BF0"/>
    <w:rsid w:val="00854800"/>
    <w:rsid w:val="0085733C"/>
    <w:rsid w:val="008635C3"/>
    <w:rsid w:val="008654BF"/>
    <w:rsid w:val="00867A7B"/>
    <w:rsid w:val="00877938"/>
    <w:rsid w:val="00880C5F"/>
    <w:rsid w:val="00883C8B"/>
    <w:rsid w:val="00891B8B"/>
    <w:rsid w:val="00892FA6"/>
    <w:rsid w:val="008937AE"/>
    <w:rsid w:val="00894F0D"/>
    <w:rsid w:val="00896E97"/>
    <w:rsid w:val="00897492"/>
    <w:rsid w:val="00897ECE"/>
    <w:rsid w:val="008A2BE6"/>
    <w:rsid w:val="008A4B43"/>
    <w:rsid w:val="008A6297"/>
    <w:rsid w:val="008A7A3F"/>
    <w:rsid w:val="008B037E"/>
    <w:rsid w:val="008B2538"/>
    <w:rsid w:val="008C35BF"/>
    <w:rsid w:val="008C532F"/>
    <w:rsid w:val="008C7482"/>
    <w:rsid w:val="008C78D0"/>
    <w:rsid w:val="008D0238"/>
    <w:rsid w:val="008E0011"/>
    <w:rsid w:val="008E135B"/>
    <w:rsid w:val="008E169F"/>
    <w:rsid w:val="008E4EA9"/>
    <w:rsid w:val="008F2247"/>
    <w:rsid w:val="008F25CB"/>
    <w:rsid w:val="008F2F17"/>
    <w:rsid w:val="008F440E"/>
    <w:rsid w:val="008F60BA"/>
    <w:rsid w:val="0090371B"/>
    <w:rsid w:val="009037A9"/>
    <w:rsid w:val="00905C16"/>
    <w:rsid w:val="009078DE"/>
    <w:rsid w:val="009126BC"/>
    <w:rsid w:val="00916ABC"/>
    <w:rsid w:val="00917006"/>
    <w:rsid w:val="00923B76"/>
    <w:rsid w:val="00923CF2"/>
    <w:rsid w:val="00926C00"/>
    <w:rsid w:val="00932AC6"/>
    <w:rsid w:val="0093339D"/>
    <w:rsid w:val="00936BB3"/>
    <w:rsid w:val="00940CEC"/>
    <w:rsid w:val="009431AC"/>
    <w:rsid w:val="0095285A"/>
    <w:rsid w:val="00953448"/>
    <w:rsid w:val="00953CAD"/>
    <w:rsid w:val="00954C7E"/>
    <w:rsid w:val="00962FD6"/>
    <w:rsid w:val="009755A9"/>
    <w:rsid w:val="0097665B"/>
    <w:rsid w:val="0097755F"/>
    <w:rsid w:val="00981907"/>
    <w:rsid w:val="009839D1"/>
    <w:rsid w:val="0099113E"/>
    <w:rsid w:val="009922F9"/>
    <w:rsid w:val="009942D9"/>
    <w:rsid w:val="009A021D"/>
    <w:rsid w:val="009A07D1"/>
    <w:rsid w:val="009A4F07"/>
    <w:rsid w:val="009A541D"/>
    <w:rsid w:val="009B0075"/>
    <w:rsid w:val="009B5895"/>
    <w:rsid w:val="009B67A4"/>
    <w:rsid w:val="009C162A"/>
    <w:rsid w:val="009C27FF"/>
    <w:rsid w:val="009D3006"/>
    <w:rsid w:val="009D47A5"/>
    <w:rsid w:val="009E126B"/>
    <w:rsid w:val="009F6B18"/>
    <w:rsid w:val="009F77CF"/>
    <w:rsid w:val="009F7DB6"/>
    <w:rsid w:val="00A02ABF"/>
    <w:rsid w:val="00A118FD"/>
    <w:rsid w:val="00A11A48"/>
    <w:rsid w:val="00A14D9A"/>
    <w:rsid w:val="00A21588"/>
    <w:rsid w:val="00A23C2D"/>
    <w:rsid w:val="00A3651C"/>
    <w:rsid w:val="00A36707"/>
    <w:rsid w:val="00A3713B"/>
    <w:rsid w:val="00A41883"/>
    <w:rsid w:val="00A446E7"/>
    <w:rsid w:val="00A4729C"/>
    <w:rsid w:val="00A502C8"/>
    <w:rsid w:val="00A506C5"/>
    <w:rsid w:val="00A54E48"/>
    <w:rsid w:val="00A55AB4"/>
    <w:rsid w:val="00A61713"/>
    <w:rsid w:val="00A62DC0"/>
    <w:rsid w:val="00A63D17"/>
    <w:rsid w:val="00A71DF7"/>
    <w:rsid w:val="00A71FB3"/>
    <w:rsid w:val="00A90305"/>
    <w:rsid w:val="00A95704"/>
    <w:rsid w:val="00A9708F"/>
    <w:rsid w:val="00A97445"/>
    <w:rsid w:val="00AA0BA6"/>
    <w:rsid w:val="00AA19B3"/>
    <w:rsid w:val="00AA2A1A"/>
    <w:rsid w:val="00AA4E74"/>
    <w:rsid w:val="00AA4F2D"/>
    <w:rsid w:val="00AB2E59"/>
    <w:rsid w:val="00AC2AFE"/>
    <w:rsid w:val="00AC57DD"/>
    <w:rsid w:val="00AD5824"/>
    <w:rsid w:val="00AD64DE"/>
    <w:rsid w:val="00AE709D"/>
    <w:rsid w:val="00AF0C7A"/>
    <w:rsid w:val="00AF1DF9"/>
    <w:rsid w:val="00AF2966"/>
    <w:rsid w:val="00AF6A80"/>
    <w:rsid w:val="00B01E06"/>
    <w:rsid w:val="00B03367"/>
    <w:rsid w:val="00B14E36"/>
    <w:rsid w:val="00B15660"/>
    <w:rsid w:val="00B17701"/>
    <w:rsid w:val="00B2502E"/>
    <w:rsid w:val="00B275E2"/>
    <w:rsid w:val="00B31B31"/>
    <w:rsid w:val="00B36734"/>
    <w:rsid w:val="00B40195"/>
    <w:rsid w:val="00B411B1"/>
    <w:rsid w:val="00B42ECB"/>
    <w:rsid w:val="00B43832"/>
    <w:rsid w:val="00B46357"/>
    <w:rsid w:val="00B52AD2"/>
    <w:rsid w:val="00B56DEA"/>
    <w:rsid w:val="00B65D6C"/>
    <w:rsid w:val="00B7024C"/>
    <w:rsid w:val="00B728D7"/>
    <w:rsid w:val="00B73BC9"/>
    <w:rsid w:val="00B75EF3"/>
    <w:rsid w:val="00B83D64"/>
    <w:rsid w:val="00B84C7B"/>
    <w:rsid w:val="00B91326"/>
    <w:rsid w:val="00B92613"/>
    <w:rsid w:val="00BA6A6D"/>
    <w:rsid w:val="00BB1713"/>
    <w:rsid w:val="00BB2093"/>
    <w:rsid w:val="00BB5290"/>
    <w:rsid w:val="00BE0912"/>
    <w:rsid w:val="00BE5257"/>
    <w:rsid w:val="00BE62FC"/>
    <w:rsid w:val="00BF1E46"/>
    <w:rsid w:val="00BF5072"/>
    <w:rsid w:val="00BF544D"/>
    <w:rsid w:val="00C0069B"/>
    <w:rsid w:val="00C10343"/>
    <w:rsid w:val="00C22E6C"/>
    <w:rsid w:val="00C2545F"/>
    <w:rsid w:val="00C35202"/>
    <w:rsid w:val="00C36FF2"/>
    <w:rsid w:val="00C37252"/>
    <w:rsid w:val="00C44B57"/>
    <w:rsid w:val="00C45812"/>
    <w:rsid w:val="00C52A70"/>
    <w:rsid w:val="00C5718D"/>
    <w:rsid w:val="00C6053E"/>
    <w:rsid w:val="00C607E1"/>
    <w:rsid w:val="00C62037"/>
    <w:rsid w:val="00C644F2"/>
    <w:rsid w:val="00C66994"/>
    <w:rsid w:val="00C672B0"/>
    <w:rsid w:val="00C72897"/>
    <w:rsid w:val="00C75CE8"/>
    <w:rsid w:val="00C83E5E"/>
    <w:rsid w:val="00C85D9A"/>
    <w:rsid w:val="00C87894"/>
    <w:rsid w:val="00C87A62"/>
    <w:rsid w:val="00C87F46"/>
    <w:rsid w:val="00C9041F"/>
    <w:rsid w:val="00C92EF7"/>
    <w:rsid w:val="00C9491B"/>
    <w:rsid w:val="00C959CF"/>
    <w:rsid w:val="00CA0703"/>
    <w:rsid w:val="00CA1C20"/>
    <w:rsid w:val="00CA26F6"/>
    <w:rsid w:val="00CA428B"/>
    <w:rsid w:val="00CA7F74"/>
    <w:rsid w:val="00CB20FB"/>
    <w:rsid w:val="00CB2ED4"/>
    <w:rsid w:val="00CD7609"/>
    <w:rsid w:val="00CE03F7"/>
    <w:rsid w:val="00CE38DA"/>
    <w:rsid w:val="00CE3B77"/>
    <w:rsid w:val="00CF0066"/>
    <w:rsid w:val="00D12468"/>
    <w:rsid w:val="00D263CF"/>
    <w:rsid w:val="00D505F5"/>
    <w:rsid w:val="00D61718"/>
    <w:rsid w:val="00D6308B"/>
    <w:rsid w:val="00D70366"/>
    <w:rsid w:val="00D7102C"/>
    <w:rsid w:val="00D71F5D"/>
    <w:rsid w:val="00D72467"/>
    <w:rsid w:val="00D77BFF"/>
    <w:rsid w:val="00D8258C"/>
    <w:rsid w:val="00D82B28"/>
    <w:rsid w:val="00D84E91"/>
    <w:rsid w:val="00D92F6A"/>
    <w:rsid w:val="00DA6A5B"/>
    <w:rsid w:val="00DB3A68"/>
    <w:rsid w:val="00DC3DF8"/>
    <w:rsid w:val="00DC5FD9"/>
    <w:rsid w:val="00DC6A90"/>
    <w:rsid w:val="00DD5EE4"/>
    <w:rsid w:val="00DE15EF"/>
    <w:rsid w:val="00DE4BBA"/>
    <w:rsid w:val="00DF1915"/>
    <w:rsid w:val="00DF216B"/>
    <w:rsid w:val="00DF6746"/>
    <w:rsid w:val="00DF7147"/>
    <w:rsid w:val="00E014BD"/>
    <w:rsid w:val="00E04F26"/>
    <w:rsid w:val="00E1060A"/>
    <w:rsid w:val="00E1290F"/>
    <w:rsid w:val="00E12F47"/>
    <w:rsid w:val="00E13D68"/>
    <w:rsid w:val="00E2268B"/>
    <w:rsid w:val="00E25BAE"/>
    <w:rsid w:val="00E27F9F"/>
    <w:rsid w:val="00E31C77"/>
    <w:rsid w:val="00E33076"/>
    <w:rsid w:val="00E42AF4"/>
    <w:rsid w:val="00E47F88"/>
    <w:rsid w:val="00E54EFF"/>
    <w:rsid w:val="00E61D3D"/>
    <w:rsid w:val="00E67BDA"/>
    <w:rsid w:val="00E71B82"/>
    <w:rsid w:val="00E75769"/>
    <w:rsid w:val="00E763DF"/>
    <w:rsid w:val="00E839EA"/>
    <w:rsid w:val="00E92CF8"/>
    <w:rsid w:val="00EB3616"/>
    <w:rsid w:val="00EC5476"/>
    <w:rsid w:val="00ED2ADB"/>
    <w:rsid w:val="00ED7713"/>
    <w:rsid w:val="00EE264E"/>
    <w:rsid w:val="00EF24CD"/>
    <w:rsid w:val="00F0017D"/>
    <w:rsid w:val="00F0071B"/>
    <w:rsid w:val="00F02D9B"/>
    <w:rsid w:val="00F03010"/>
    <w:rsid w:val="00F04A8C"/>
    <w:rsid w:val="00F15AC1"/>
    <w:rsid w:val="00F1634A"/>
    <w:rsid w:val="00F238E3"/>
    <w:rsid w:val="00F26747"/>
    <w:rsid w:val="00F27210"/>
    <w:rsid w:val="00F304A5"/>
    <w:rsid w:val="00F4479A"/>
    <w:rsid w:val="00F45237"/>
    <w:rsid w:val="00F4700D"/>
    <w:rsid w:val="00F53B19"/>
    <w:rsid w:val="00F565B5"/>
    <w:rsid w:val="00F568AD"/>
    <w:rsid w:val="00F721FC"/>
    <w:rsid w:val="00F7516D"/>
    <w:rsid w:val="00F84D69"/>
    <w:rsid w:val="00F86010"/>
    <w:rsid w:val="00F872F0"/>
    <w:rsid w:val="00F948DE"/>
    <w:rsid w:val="00F96147"/>
    <w:rsid w:val="00F97F79"/>
    <w:rsid w:val="00FA4F4F"/>
    <w:rsid w:val="00FA6D3B"/>
    <w:rsid w:val="00FC10E9"/>
    <w:rsid w:val="00FC256E"/>
    <w:rsid w:val="00FC5C1E"/>
    <w:rsid w:val="00FC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DA2C6"/>
  <w15:docId w15:val="{F6FE5CE2-30C6-4900-81E0-18EB99FE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2FA2"/>
    <w:rPr>
      <w:rFonts w:ascii="Times New Roman" w:eastAsia="Times New Roman" w:hAnsi="Times New Roman"/>
      <w:sz w:val="24"/>
      <w:szCs w:val="24"/>
    </w:rPr>
  </w:style>
  <w:style w:type="paragraph" w:styleId="Heading1">
    <w:name w:val="heading 1"/>
    <w:basedOn w:val="Normal"/>
    <w:link w:val="Heading1Char"/>
    <w:qFormat/>
    <w:rsid w:val="00586A1A"/>
    <w:pPr>
      <w:spacing w:before="240" w:after="240"/>
      <w:outlineLvl w:val="0"/>
    </w:pPr>
    <w:rPr>
      <w:rFonts w:ascii="Arial Unicode MS" w:eastAsia="Arial Unicode MS" w:hAnsi="Arial Unicode MS" w:cs="Arial Unicode MS"/>
      <w:b/>
      <w:bCs/>
      <w:color w:val="336633"/>
      <w:kern w:val="36"/>
      <w:sz w:val="36"/>
      <w:szCs w:val="36"/>
    </w:rPr>
  </w:style>
  <w:style w:type="paragraph" w:styleId="Heading2">
    <w:name w:val="heading 2"/>
    <w:basedOn w:val="Normal"/>
    <w:next w:val="Normal"/>
    <w:link w:val="Heading2Char"/>
    <w:qFormat/>
    <w:rsid w:val="00586A1A"/>
    <w:pPr>
      <w:keepNext/>
      <w:tabs>
        <w:tab w:val="center" w:pos="1980"/>
      </w:tabs>
      <w:outlineLvl w:val="1"/>
    </w:pPr>
    <w:rPr>
      <w:b/>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6A1A"/>
    <w:rPr>
      <w:rFonts w:ascii="Arial Unicode MS" w:eastAsia="Arial Unicode MS" w:hAnsi="Arial Unicode MS" w:cs="Arial Unicode MS"/>
      <w:b/>
      <w:bCs/>
      <w:color w:val="336633"/>
      <w:kern w:val="36"/>
      <w:sz w:val="36"/>
      <w:szCs w:val="36"/>
    </w:rPr>
  </w:style>
  <w:style w:type="character" w:customStyle="1" w:styleId="Heading2Char">
    <w:name w:val="Heading 2 Char"/>
    <w:link w:val="Heading2"/>
    <w:rsid w:val="00586A1A"/>
    <w:rPr>
      <w:rFonts w:ascii="Times New Roman" w:eastAsia="Times New Roman" w:hAnsi="Times New Roman" w:cs="Times New Roman"/>
      <w:b/>
      <w:color w:val="0000FF"/>
      <w:sz w:val="18"/>
      <w:szCs w:val="24"/>
    </w:rPr>
  </w:style>
  <w:style w:type="paragraph" w:customStyle="1" w:styleId="H1">
    <w:name w:val="H1"/>
    <w:basedOn w:val="Normal"/>
    <w:next w:val="Normal"/>
    <w:rsid w:val="00586A1A"/>
    <w:pPr>
      <w:keepNext/>
      <w:spacing w:before="100" w:after="100"/>
      <w:outlineLvl w:val="1"/>
    </w:pPr>
    <w:rPr>
      <w:b/>
      <w:snapToGrid w:val="0"/>
      <w:kern w:val="36"/>
      <w:sz w:val="48"/>
      <w:szCs w:val="20"/>
    </w:rPr>
  </w:style>
  <w:style w:type="paragraph" w:customStyle="1" w:styleId="H2">
    <w:name w:val="H2"/>
    <w:basedOn w:val="Normal"/>
    <w:next w:val="Normal"/>
    <w:rsid w:val="00586A1A"/>
    <w:pPr>
      <w:keepNext/>
      <w:spacing w:before="100" w:after="100"/>
      <w:outlineLvl w:val="2"/>
    </w:pPr>
    <w:rPr>
      <w:b/>
      <w:snapToGrid w:val="0"/>
      <w:sz w:val="36"/>
      <w:szCs w:val="20"/>
    </w:rPr>
  </w:style>
  <w:style w:type="paragraph" w:customStyle="1" w:styleId="H3">
    <w:name w:val="H3"/>
    <w:basedOn w:val="Normal"/>
    <w:next w:val="Normal"/>
    <w:rsid w:val="00586A1A"/>
    <w:pPr>
      <w:keepNext/>
      <w:spacing w:before="100" w:after="100"/>
      <w:outlineLvl w:val="3"/>
    </w:pPr>
    <w:rPr>
      <w:b/>
      <w:snapToGrid w:val="0"/>
      <w:sz w:val="28"/>
      <w:szCs w:val="20"/>
    </w:rPr>
  </w:style>
  <w:style w:type="paragraph" w:styleId="Header">
    <w:name w:val="header"/>
    <w:basedOn w:val="Normal"/>
    <w:link w:val="HeaderChar"/>
    <w:rsid w:val="00586A1A"/>
    <w:pPr>
      <w:tabs>
        <w:tab w:val="center" w:pos="4320"/>
        <w:tab w:val="right" w:pos="8640"/>
      </w:tabs>
    </w:pPr>
    <w:rPr>
      <w:rFonts w:ascii="Arial" w:hAnsi="Arial"/>
      <w:b/>
      <w:i/>
      <w:sz w:val="20"/>
      <w:szCs w:val="20"/>
    </w:rPr>
  </w:style>
  <w:style w:type="character" w:customStyle="1" w:styleId="HeaderChar">
    <w:name w:val="Header Char"/>
    <w:link w:val="Header"/>
    <w:rsid w:val="00586A1A"/>
    <w:rPr>
      <w:rFonts w:ascii="Arial" w:eastAsia="Times New Roman" w:hAnsi="Arial" w:cs="Times New Roman"/>
      <w:b/>
      <w:i/>
      <w:sz w:val="20"/>
      <w:szCs w:val="20"/>
    </w:rPr>
  </w:style>
  <w:style w:type="paragraph" w:customStyle="1" w:styleId="DocumentType">
    <w:name w:val="Document Type"/>
    <w:basedOn w:val="ParagraphText"/>
    <w:rsid w:val="00586A1A"/>
    <w:rPr>
      <w:rFonts w:ascii="Arial" w:hAnsi="Arial"/>
      <w:b/>
      <w:sz w:val="28"/>
    </w:rPr>
  </w:style>
  <w:style w:type="paragraph" w:customStyle="1" w:styleId="ParagraphText">
    <w:name w:val="Paragraph Text"/>
    <w:rsid w:val="00586A1A"/>
    <w:pPr>
      <w:spacing w:line="280" w:lineRule="exact"/>
    </w:pPr>
    <w:rPr>
      <w:rFonts w:ascii="Times New Roman" w:eastAsia="Times New Roman" w:hAnsi="Times New Roman"/>
      <w:color w:val="000000"/>
      <w:sz w:val="24"/>
    </w:rPr>
  </w:style>
  <w:style w:type="paragraph" w:customStyle="1" w:styleId="RowLabels">
    <w:name w:val="Row Labels"/>
    <w:rsid w:val="00586A1A"/>
    <w:pPr>
      <w:spacing w:line="240" w:lineRule="exact"/>
      <w:jc w:val="right"/>
    </w:pPr>
    <w:rPr>
      <w:rFonts w:ascii="Arial" w:eastAsia="Times New Roman" w:hAnsi="Arial"/>
      <w:b/>
    </w:rPr>
  </w:style>
  <w:style w:type="character" w:styleId="Hyperlink">
    <w:name w:val="Hyperlink"/>
    <w:rsid w:val="00586A1A"/>
    <w:rPr>
      <w:color w:val="0000FF"/>
      <w:u w:val="single"/>
    </w:rPr>
  </w:style>
  <w:style w:type="paragraph" w:customStyle="1" w:styleId="SectionHeading">
    <w:name w:val="Section Heading"/>
    <w:next w:val="Normal"/>
    <w:rsid w:val="00586A1A"/>
    <w:pPr>
      <w:spacing w:line="360" w:lineRule="exact"/>
    </w:pPr>
    <w:rPr>
      <w:rFonts w:ascii="Arial" w:eastAsia="Times New Roman" w:hAnsi="Arial"/>
      <w:b/>
      <w:sz w:val="24"/>
    </w:rPr>
  </w:style>
  <w:style w:type="paragraph" w:customStyle="1" w:styleId="ColumnHeadings">
    <w:name w:val="Column Headings"/>
    <w:basedOn w:val="Normal"/>
    <w:rsid w:val="00586A1A"/>
    <w:pPr>
      <w:jc w:val="center"/>
    </w:pPr>
    <w:rPr>
      <w:rFonts w:ascii="Arial" w:hAnsi="Arial"/>
      <w:b/>
      <w:sz w:val="18"/>
      <w:szCs w:val="20"/>
    </w:rPr>
  </w:style>
  <w:style w:type="paragraph" w:customStyle="1" w:styleId="9ptText">
    <w:name w:val="9pt Text"/>
    <w:basedOn w:val="ParagraphText"/>
    <w:rsid w:val="00586A1A"/>
    <w:pPr>
      <w:spacing w:line="220" w:lineRule="exact"/>
    </w:pPr>
    <w:rPr>
      <w:sz w:val="18"/>
    </w:rPr>
  </w:style>
  <w:style w:type="paragraph" w:styleId="BodyText">
    <w:name w:val="Body Text"/>
    <w:basedOn w:val="Normal"/>
    <w:link w:val="BodyTextChar"/>
    <w:rsid w:val="00586A1A"/>
    <w:rPr>
      <w:szCs w:val="20"/>
    </w:rPr>
  </w:style>
  <w:style w:type="character" w:customStyle="1" w:styleId="BodyTextChar">
    <w:name w:val="Body Text Char"/>
    <w:link w:val="BodyText"/>
    <w:rsid w:val="00586A1A"/>
    <w:rPr>
      <w:rFonts w:ascii="Times New Roman" w:eastAsia="Times New Roman" w:hAnsi="Times New Roman" w:cs="Times New Roman"/>
      <w:sz w:val="24"/>
      <w:szCs w:val="20"/>
    </w:rPr>
  </w:style>
  <w:style w:type="paragraph" w:styleId="Footer">
    <w:name w:val="footer"/>
    <w:basedOn w:val="Normal"/>
    <w:link w:val="FooterChar"/>
    <w:rsid w:val="00586A1A"/>
    <w:pPr>
      <w:tabs>
        <w:tab w:val="center" w:pos="4320"/>
        <w:tab w:val="right" w:pos="8640"/>
      </w:tabs>
    </w:pPr>
  </w:style>
  <w:style w:type="character" w:customStyle="1" w:styleId="FooterChar">
    <w:name w:val="Footer Char"/>
    <w:link w:val="Footer"/>
    <w:rsid w:val="00586A1A"/>
    <w:rPr>
      <w:rFonts w:ascii="Times New Roman" w:eastAsia="Times New Roman" w:hAnsi="Times New Roman" w:cs="Times New Roman"/>
      <w:sz w:val="24"/>
      <w:szCs w:val="24"/>
    </w:rPr>
  </w:style>
  <w:style w:type="character" w:styleId="PageNumber">
    <w:name w:val="page number"/>
    <w:basedOn w:val="DefaultParagraphFont"/>
    <w:rsid w:val="00586A1A"/>
  </w:style>
  <w:style w:type="paragraph" w:styleId="ListParagraph">
    <w:name w:val="List Paragraph"/>
    <w:basedOn w:val="Normal"/>
    <w:uiPriority w:val="34"/>
    <w:qFormat/>
    <w:rsid w:val="002959AA"/>
    <w:pPr>
      <w:ind w:left="720"/>
      <w:contextualSpacing/>
    </w:pPr>
  </w:style>
  <w:style w:type="paragraph" w:styleId="BalloonText">
    <w:name w:val="Balloon Text"/>
    <w:basedOn w:val="Normal"/>
    <w:link w:val="BalloonTextChar"/>
    <w:uiPriority w:val="99"/>
    <w:semiHidden/>
    <w:unhideWhenUsed/>
    <w:rsid w:val="0032047F"/>
    <w:rPr>
      <w:rFonts w:ascii="Tahoma" w:hAnsi="Tahoma" w:cs="Tahoma"/>
      <w:sz w:val="16"/>
      <w:szCs w:val="16"/>
    </w:rPr>
  </w:style>
  <w:style w:type="character" w:customStyle="1" w:styleId="BalloonTextChar">
    <w:name w:val="Balloon Text Char"/>
    <w:link w:val="BalloonText"/>
    <w:uiPriority w:val="99"/>
    <w:semiHidden/>
    <w:rsid w:val="0032047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92CF8"/>
    <w:rPr>
      <w:color w:val="800080" w:themeColor="followedHyperlink"/>
      <w:u w:val="single"/>
    </w:rPr>
  </w:style>
  <w:style w:type="character" w:styleId="CommentReference">
    <w:name w:val="annotation reference"/>
    <w:basedOn w:val="DefaultParagraphFont"/>
    <w:uiPriority w:val="99"/>
    <w:semiHidden/>
    <w:unhideWhenUsed/>
    <w:rsid w:val="00F872F0"/>
    <w:rPr>
      <w:sz w:val="16"/>
      <w:szCs w:val="16"/>
    </w:rPr>
  </w:style>
  <w:style w:type="paragraph" w:styleId="CommentText">
    <w:name w:val="annotation text"/>
    <w:basedOn w:val="Normal"/>
    <w:link w:val="CommentTextChar"/>
    <w:uiPriority w:val="99"/>
    <w:unhideWhenUsed/>
    <w:rsid w:val="00F872F0"/>
    <w:rPr>
      <w:sz w:val="20"/>
      <w:szCs w:val="20"/>
    </w:rPr>
  </w:style>
  <w:style w:type="character" w:customStyle="1" w:styleId="CommentTextChar">
    <w:name w:val="Comment Text Char"/>
    <w:basedOn w:val="DefaultParagraphFont"/>
    <w:link w:val="CommentText"/>
    <w:uiPriority w:val="99"/>
    <w:rsid w:val="00F872F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72F0"/>
    <w:rPr>
      <w:b/>
      <w:bCs/>
    </w:rPr>
  </w:style>
  <w:style w:type="character" w:customStyle="1" w:styleId="CommentSubjectChar">
    <w:name w:val="Comment Subject Char"/>
    <w:basedOn w:val="CommentTextChar"/>
    <w:link w:val="CommentSubject"/>
    <w:uiPriority w:val="99"/>
    <w:semiHidden/>
    <w:rsid w:val="00F872F0"/>
    <w:rPr>
      <w:rFonts w:ascii="Times New Roman" w:eastAsia="Times New Roman" w:hAnsi="Times New Roman"/>
      <w:b/>
      <w:bCs/>
    </w:rPr>
  </w:style>
  <w:style w:type="paragraph" w:styleId="Revision">
    <w:name w:val="Revision"/>
    <w:hidden/>
    <w:uiPriority w:val="99"/>
    <w:semiHidden/>
    <w:rsid w:val="00F872F0"/>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315C0F"/>
    <w:rPr>
      <w:sz w:val="20"/>
      <w:szCs w:val="20"/>
    </w:rPr>
  </w:style>
  <w:style w:type="character" w:customStyle="1" w:styleId="FootnoteTextChar">
    <w:name w:val="Footnote Text Char"/>
    <w:basedOn w:val="DefaultParagraphFont"/>
    <w:link w:val="FootnoteText"/>
    <w:uiPriority w:val="99"/>
    <w:semiHidden/>
    <w:rsid w:val="00315C0F"/>
    <w:rPr>
      <w:rFonts w:ascii="Times New Roman" w:eastAsia="Times New Roman" w:hAnsi="Times New Roman"/>
    </w:rPr>
  </w:style>
  <w:style w:type="character" w:styleId="FootnoteReference">
    <w:name w:val="footnote reference"/>
    <w:basedOn w:val="DefaultParagraphFont"/>
    <w:uiPriority w:val="99"/>
    <w:semiHidden/>
    <w:unhideWhenUsed/>
    <w:rsid w:val="00315C0F"/>
    <w:rPr>
      <w:vertAlign w:val="superscript"/>
    </w:rPr>
  </w:style>
  <w:style w:type="character" w:styleId="UnresolvedMention">
    <w:name w:val="Unresolved Mention"/>
    <w:basedOn w:val="DefaultParagraphFont"/>
    <w:uiPriority w:val="99"/>
    <w:semiHidden/>
    <w:unhideWhenUsed/>
    <w:rsid w:val="0032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9087">
      <w:bodyDiv w:val="1"/>
      <w:marLeft w:val="0"/>
      <w:marRight w:val="0"/>
      <w:marTop w:val="0"/>
      <w:marBottom w:val="0"/>
      <w:divBdr>
        <w:top w:val="none" w:sz="0" w:space="0" w:color="auto"/>
        <w:left w:val="none" w:sz="0" w:space="0" w:color="auto"/>
        <w:bottom w:val="none" w:sz="0" w:space="0" w:color="auto"/>
        <w:right w:val="none" w:sz="0" w:space="0" w:color="auto"/>
      </w:divBdr>
    </w:div>
    <w:div w:id="299312599">
      <w:bodyDiv w:val="1"/>
      <w:marLeft w:val="0"/>
      <w:marRight w:val="0"/>
      <w:marTop w:val="0"/>
      <w:marBottom w:val="0"/>
      <w:divBdr>
        <w:top w:val="none" w:sz="0" w:space="0" w:color="auto"/>
        <w:left w:val="none" w:sz="0" w:space="0" w:color="auto"/>
        <w:bottom w:val="none" w:sz="0" w:space="0" w:color="auto"/>
        <w:right w:val="none" w:sz="0" w:space="0" w:color="auto"/>
      </w:divBdr>
    </w:div>
    <w:div w:id="390662505">
      <w:bodyDiv w:val="1"/>
      <w:marLeft w:val="0"/>
      <w:marRight w:val="0"/>
      <w:marTop w:val="0"/>
      <w:marBottom w:val="0"/>
      <w:divBdr>
        <w:top w:val="single" w:sz="24" w:space="0" w:color="000000"/>
        <w:left w:val="none" w:sz="0" w:space="0" w:color="auto"/>
        <w:bottom w:val="none" w:sz="0" w:space="0" w:color="auto"/>
        <w:right w:val="none" w:sz="0" w:space="0" w:color="auto"/>
      </w:divBdr>
      <w:divsChild>
        <w:div w:id="43414443">
          <w:marLeft w:val="0"/>
          <w:marRight w:val="0"/>
          <w:marTop w:val="0"/>
          <w:marBottom w:val="0"/>
          <w:divBdr>
            <w:top w:val="none" w:sz="0" w:space="0" w:color="auto"/>
            <w:left w:val="none" w:sz="0" w:space="0" w:color="auto"/>
            <w:bottom w:val="none" w:sz="0" w:space="0" w:color="auto"/>
            <w:right w:val="none" w:sz="0" w:space="0" w:color="auto"/>
          </w:divBdr>
        </w:div>
      </w:divsChild>
    </w:div>
    <w:div w:id="415320465">
      <w:bodyDiv w:val="1"/>
      <w:marLeft w:val="0"/>
      <w:marRight w:val="0"/>
      <w:marTop w:val="0"/>
      <w:marBottom w:val="0"/>
      <w:divBdr>
        <w:top w:val="none" w:sz="0" w:space="0" w:color="auto"/>
        <w:left w:val="none" w:sz="0" w:space="0" w:color="auto"/>
        <w:bottom w:val="none" w:sz="0" w:space="0" w:color="auto"/>
        <w:right w:val="none" w:sz="0" w:space="0" w:color="auto"/>
      </w:divBdr>
    </w:div>
    <w:div w:id="512846222">
      <w:bodyDiv w:val="1"/>
      <w:marLeft w:val="0"/>
      <w:marRight w:val="0"/>
      <w:marTop w:val="0"/>
      <w:marBottom w:val="0"/>
      <w:divBdr>
        <w:top w:val="none" w:sz="0" w:space="0" w:color="auto"/>
        <w:left w:val="none" w:sz="0" w:space="0" w:color="auto"/>
        <w:bottom w:val="none" w:sz="0" w:space="0" w:color="auto"/>
        <w:right w:val="none" w:sz="0" w:space="0" w:color="auto"/>
      </w:divBdr>
      <w:divsChild>
        <w:div w:id="1345546361">
          <w:marLeft w:val="0"/>
          <w:marRight w:val="0"/>
          <w:marTop w:val="0"/>
          <w:marBottom w:val="0"/>
          <w:divBdr>
            <w:top w:val="none" w:sz="0" w:space="0" w:color="auto"/>
            <w:left w:val="none" w:sz="0" w:space="0" w:color="auto"/>
            <w:bottom w:val="none" w:sz="0" w:space="0" w:color="auto"/>
            <w:right w:val="none" w:sz="0" w:space="0" w:color="auto"/>
          </w:divBdr>
          <w:divsChild>
            <w:div w:id="10173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7268">
      <w:bodyDiv w:val="1"/>
      <w:marLeft w:val="0"/>
      <w:marRight w:val="0"/>
      <w:marTop w:val="0"/>
      <w:marBottom w:val="0"/>
      <w:divBdr>
        <w:top w:val="none" w:sz="0" w:space="0" w:color="auto"/>
        <w:left w:val="none" w:sz="0" w:space="0" w:color="auto"/>
        <w:bottom w:val="none" w:sz="0" w:space="0" w:color="auto"/>
        <w:right w:val="none" w:sz="0" w:space="0" w:color="auto"/>
      </w:divBdr>
    </w:div>
    <w:div w:id="705910373">
      <w:bodyDiv w:val="1"/>
      <w:marLeft w:val="0"/>
      <w:marRight w:val="0"/>
      <w:marTop w:val="0"/>
      <w:marBottom w:val="0"/>
      <w:divBdr>
        <w:top w:val="none" w:sz="0" w:space="0" w:color="auto"/>
        <w:left w:val="none" w:sz="0" w:space="0" w:color="auto"/>
        <w:bottom w:val="none" w:sz="0" w:space="0" w:color="auto"/>
        <w:right w:val="none" w:sz="0" w:space="0" w:color="auto"/>
      </w:divBdr>
    </w:div>
    <w:div w:id="715156806">
      <w:bodyDiv w:val="1"/>
      <w:marLeft w:val="0"/>
      <w:marRight w:val="0"/>
      <w:marTop w:val="0"/>
      <w:marBottom w:val="0"/>
      <w:divBdr>
        <w:top w:val="none" w:sz="0" w:space="0" w:color="auto"/>
        <w:left w:val="none" w:sz="0" w:space="0" w:color="auto"/>
        <w:bottom w:val="none" w:sz="0" w:space="0" w:color="auto"/>
        <w:right w:val="none" w:sz="0" w:space="0" w:color="auto"/>
      </w:divBdr>
    </w:div>
    <w:div w:id="758136133">
      <w:bodyDiv w:val="1"/>
      <w:marLeft w:val="0"/>
      <w:marRight w:val="0"/>
      <w:marTop w:val="0"/>
      <w:marBottom w:val="0"/>
      <w:divBdr>
        <w:top w:val="none" w:sz="0" w:space="0" w:color="auto"/>
        <w:left w:val="none" w:sz="0" w:space="0" w:color="auto"/>
        <w:bottom w:val="none" w:sz="0" w:space="0" w:color="auto"/>
        <w:right w:val="none" w:sz="0" w:space="0" w:color="auto"/>
      </w:divBdr>
      <w:divsChild>
        <w:div w:id="445546459">
          <w:marLeft w:val="0"/>
          <w:marRight w:val="0"/>
          <w:marTop w:val="0"/>
          <w:marBottom w:val="0"/>
          <w:divBdr>
            <w:top w:val="none" w:sz="0" w:space="0" w:color="auto"/>
            <w:left w:val="none" w:sz="0" w:space="0" w:color="auto"/>
            <w:bottom w:val="none" w:sz="0" w:space="0" w:color="auto"/>
            <w:right w:val="none" w:sz="0" w:space="0" w:color="auto"/>
          </w:divBdr>
          <w:divsChild>
            <w:div w:id="3304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1216">
      <w:bodyDiv w:val="1"/>
      <w:marLeft w:val="0"/>
      <w:marRight w:val="0"/>
      <w:marTop w:val="0"/>
      <w:marBottom w:val="0"/>
      <w:divBdr>
        <w:top w:val="none" w:sz="0" w:space="0" w:color="auto"/>
        <w:left w:val="none" w:sz="0" w:space="0" w:color="auto"/>
        <w:bottom w:val="none" w:sz="0" w:space="0" w:color="auto"/>
        <w:right w:val="none" w:sz="0" w:space="0" w:color="auto"/>
      </w:divBdr>
    </w:div>
    <w:div w:id="823081898">
      <w:bodyDiv w:val="1"/>
      <w:marLeft w:val="0"/>
      <w:marRight w:val="0"/>
      <w:marTop w:val="0"/>
      <w:marBottom w:val="0"/>
      <w:divBdr>
        <w:top w:val="none" w:sz="0" w:space="0" w:color="auto"/>
        <w:left w:val="none" w:sz="0" w:space="0" w:color="auto"/>
        <w:bottom w:val="none" w:sz="0" w:space="0" w:color="auto"/>
        <w:right w:val="none" w:sz="0" w:space="0" w:color="auto"/>
      </w:divBdr>
      <w:divsChild>
        <w:div w:id="1909806250">
          <w:marLeft w:val="0"/>
          <w:marRight w:val="0"/>
          <w:marTop w:val="0"/>
          <w:marBottom w:val="0"/>
          <w:divBdr>
            <w:top w:val="none" w:sz="0" w:space="0" w:color="auto"/>
            <w:left w:val="none" w:sz="0" w:space="0" w:color="auto"/>
            <w:bottom w:val="none" w:sz="0" w:space="0" w:color="auto"/>
            <w:right w:val="none" w:sz="0" w:space="0" w:color="auto"/>
          </w:divBdr>
          <w:divsChild>
            <w:div w:id="3525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538">
      <w:bodyDiv w:val="1"/>
      <w:marLeft w:val="0"/>
      <w:marRight w:val="0"/>
      <w:marTop w:val="0"/>
      <w:marBottom w:val="0"/>
      <w:divBdr>
        <w:top w:val="none" w:sz="0" w:space="0" w:color="auto"/>
        <w:left w:val="none" w:sz="0" w:space="0" w:color="auto"/>
        <w:bottom w:val="none" w:sz="0" w:space="0" w:color="auto"/>
        <w:right w:val="none" w:sz="0" w:space="0" w:color="auto"/>
      </w:divBdr>
    </w:div>
    <w:div w:id="1231235631">
      <w:bodyDiv w:val="1"/>
      <w:marLeft w:val="0"/>
      <w:marRight w:val="0"/>
      <w:marTop w:val="0"/>
      <w:marBottom w:val="0"/>
      <w:divBdr>
        <w:top w:val="none" w:sz="0" w:space="0" w:color="auto"/>
        <w:left w:val="none" w:sz="0" w:space="0" w:color="auto"/>
        <w:bottom w:val="none" w:sz="0" w:space="0" w:color="auto"/>
        <w:right w:val="none" w:sz="0" w:space="0" w:color="auto"/>
      </w:divBdr>
    </w:div>
    <w:div w:id="1377004343">
      <w:bodyDiv w:val="1"/>
      <w:marLeft w:val="0"/>
      <w:marRight w:val="0"/>
      <w:marTop w:val="0"/>
      <w:marBottom w:val="0"/>
      <w:divBdr>
        <w:top w:val="single" w:sz="24" w:space="0" w:color="000000"/>
        <w:left w:val="none" w:sz="0" w:space="0" w:color="auto"/>
        <w:bottom w:val="none" w:sz="0" w:space="0" w:color="auto"/>
        <w:right w:val="none" w:sz="0" w:space="0" w:color="auto"/>
      </w:divBdr>
      <w:divsChild>
        <w:div w:id="335353316">
          <w:marLeft w:val="0"/>
          <w:marRight w:val="0"/>
          <w:marTop w:val="0"/>
          <w:marBottom w:val="0"/>
          <w:divBdr>
            <w:top w:val="none" w:sz="0" w:space="0" w:color="auto"/>
            <w:left w:val="none" w:sz="0" w:space="0" w:color="auto"/>
            <w:bottom w:val="none" w:sz="0" w:space="0" w:color="auto"/>
            <w:right w:val="none" w:sz="0" w:space="0" w:color="auto"/>
          </w:divBdr>
        </w:div>
      </w:divsChild>
    </w:div>
    <w:div w:id="1419011721">
      <w:bodyDiv w:val="1"/>
      <w:marLeft w:val="0"/>
      <w:marRight w:val="0"/>
      <w:marTop w:val="0"/>
      <w:marBottom w:val="0"/>
      <w:divBdr>
        <w:top w:val="none" w:sz="0" w:space="0" w:color="auto"/>
        <w:left w:val="none" w:sz="0" w:space="0" w:color="auto"/>
        <w:bottom w:val="none" w:sz="0" w:space="0" w:color="auto"/>
        <w:right w:val="none" w:sz="0" w:space="0" w:color="auto"/>
      </w:divBdr>
      <w:divsChild>
        <w:div w:id="1207523683">
          <w:marLeft w:val="0"/>
          <w:marRight w:val="0"/>
          <w:marTop w:val="0"/>
          <w:marBottom w:val="0"/>
          <w:divBdr>
            <w:top w:val="none" w:sz="0" w:space="0" w:color="auto"/>
            <w:left w:val="none" w:sz="0" w:space="0" w:color="auto"/>
            <w:bottom w:val="none" w:sz="0" w:space="0" w:color="auto"/>
            <w:right w:val="none" w:sz="0" w:space="0" w:color="auto"/>
          </w:divBdr>
          <w:divsChild>
            <w:div w:id="1015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102">
      <w:bodyDiv w:val="1"/>
      <w:marLeft w:val="0"/>
      <w:marRight w:val="0"/>
      <w:marTop w:val="0"/>
      <w:marBottom w:val="0"/>
      <w:divBdr>
        <w:top w:val="none" w:sz="0" w:space="0" w:color="auto"/>
        <w:left w:val="none" w:sz="0" w:space="0" w:color="auto"/>
        <w:bottom w:val="none" w:sz="0" w:space="0" w:color="auto"/>
        <w:right w:val="none" w:sz="0" w:space="0" w:color="auto"/>
      </w:divBdr>
    </w:div>
    <w:div w:id="1512649508">
      <w:bodyDiv w:val="1"/>
      <w:marLeft w:val="0"/>
      <w:marRight w:val="0"/>
      <w:marTop w:val="0"/>
      <w:marBottom w:val="0"/>
      <w:divBdr>
        <w:top w:val="none" w:sz="0" w:space="0" w:color="auto"/>
        <w:left w:val="none" w:sz="0" w:space="0" w:color="auto"/>
        <w:bottom w:val="none" w:sz="0" w:space="0" w:color="auto"/>
        <w:right w:val="none" w:sz="0" w:space="0" w:color="auto"/>
      </w:divBdr>
      <w:divsChild>
        <w:div w:id="1356928584">
          <w:marLeft w:val="0"/>
          <w:marRight w:val="0"/>
          <w:marTop w:val="0"/>
          <w:marBottom w:val="0"/>
          <w:divBdr>
            <w:top w:val="none" w:sz="0" w:space="0" w:color="auto"/>
            <w:left w:val="none" w:sz="0" w:space="0" w:color="auto"/>
            <w:bottom w:val="none" w:sz="0" w:space="0" w:color="auto"/>
            <w:right w:val="none" w:sz="0" w:space="0" w:color="auto"/>
          </w:divBdr>
          <w:divsChild>
            <w:div w:id="859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3205">
      <w:bodyDiv w:val="1"/>
      <w:marLeft w:val="0"/>
      <w:marRight w:val="0"/>
      <w:marTop w:val="0"/>
      <w:marBottom w:val="0"/>
      <w:divBdr>
        <w:top w:val="none" w:sz="0" w:space="0" w:color="auto"/>
        <w:left w:val="none" w:sz="0" w:space="0" w:color="auto"/>
        <w:bottom w:val="none" w:sz="0" w:space="0" w:color="auto"/>
        <w:right w:val="none" w:sz="0" w:space="0" w:color="auto"/>
      </w:divBdr>
      <w:divsChild>
        <w:div w:id="1667589513">
          <w:marLeft w:val="0"/>
          <w:marRight w:val="0"/>
          <w:marTop w:val="0"/>
          <w:marBottom w:val="0"/>
          <w:divBdr>
            <w:top w:val="none" w:sz="0" w:space="0" w:color="auto"/>
            <w:left w:val="none" w:sz="0" w:space="0" w:color="auto"/>
            <w:bottom w:val="none" w:sz="0" w:space="0" w:color="auto"/>
            <w:right w:val="none" w:sz="0" w:space="0" w:color="auto"/>
          </w:divBdr>
          <w:divsChild>
            <w:div w:id="4695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2331">
      <w:bodyDiv w:val="1"/>
      <w:marLeft w:val="0"/>
      <w:marRight w:val="0"/>
      <w:marTop w:val="0"/>
      <w:marBottom w:val="0"/>
      <w:divBdr>
        <w:top w:val="none" w:sz="0" w:space="0" w:color="auto"/>
        <w:left w:val="none" w:sz="0" w:space="0" w:color="auto"/>
        <w:bottom w:val="none" w:sz="0" w:space="0" w:color="auto"/>
        <w:right w:val="none" w:sz="0" w:space="0" w:color="auto"/>
      </w:divBdr>
    </w:div>
    <w:div w:id="1936790702">
      <w:bodyDiv w:val="1"/>
      <w:marLeft w:val="0"/>
      <w:marRight w:val="0"/>
      <w:marTop w:val="0"/>
      <w:marBottom w:val="0"/>
      <w:divBdr>
        <w:top w:val="none" w:sz="0" w:space="0" w:color="auto"/>
        <w:left w:val="none" w:sz="0" w:space="0" w:color="auto"/>
        <w:bottom w:val="none" w:sz="0" w:space="0" w:color="auto"/>
        <w:right w:val="none" w:sz="0" w:space="0" w:color="auto"/>
      </w:divBdr>
    </w:div>
    <w:div w:id="20698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cfs.ny.gov/reports/" TargetMode="External"/><Relationship Id="rId18" Type="http://schemas.openxmlformats.org/officeDocument/2006/relationships/hyperlink" Target="mailto:John.Lockwood@ocfs.ny.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ather.LaForme@ocfs.ny.gov" TargetMode="External"/><Relationship Id="rId7" Type="http://schemas.openxmlformats.org/officeDocument/2006/relationships/settings" Target="settings.xml"/><Relationship Id="rId12" Type="http://schemas.openxmlformats.org/officeDocument/2006/relationships/hyperlink" Target="https://ocfs.ny.gov/reports/" TargetMode="External"/><Relationship Id="rId17" Type="http://schemas.openxmlformats.org/officeDocument/2006/relationships/hyperlink" Target="mailto:Sara.Simon@ocfs.ny.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ristopher.Bruno@ocfs.ny.gov" TargetMode="External"/><Relationship Id="rId20" Type="http://schemas.openxmlformats.org/officeDocument/2006/relationships/hyperlink" Target="mailto:Ronni.Fuchs@ocfs.n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manda.Darling@ocfs.ny.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heletha.Chang@ocfs.ny.gov"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esa.Boykins@ocfs.ny.gov"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cfs.ny.gov/main/prevention/CW%20Practice%20Model.pdf" TargetMode="External"/><Relationship Id="rId2" Type="http://schemas.openxmlformats.org/officeDocument/2006/relationships/hyperlink" Target="https://www.childwelfare.gov/topics/systemwide/cultural/disproportionality/reducing/bias/" TargetMode="External"/><Relationship Id="rId1" Type="http://schemas.openxmlformats.org/officeDocument/2006/relationships/hyperlink" Target="https://www.governor.ny.gov/2020-state-state-address/2020-state-state-propos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8223\Desktop\KinGAP%20Successor%20Guardian%20A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65B1660F5234F9CCD1484DC3E02BD" ma:contentTypeVersion="5" ma:contentTypeDescription="Create a new document." ma:contentTypeScope="" ma:versionID="d40e3ec20d31b2c73d6533d8a8eb23f9">
  <xsd:schema xmlns:xsd="http://www.w3.org/2001/XMLSchema" xmlns:xs="http://www.w3.org/2001/XMLSchema" xmlns:p="http://schemas.microsoft.com/office/2006/metadata/properties" xmlns:ns3="c2370367-7750-416e-b802-d76f76968648" xmlns:ns4="980d28f2-12be-4c11-b7eb-5bbfdb865a13" targetNamespace="http://schemas.microsoft.com/office/2006/metadata/properties" ma:root="true" ma:fieldsID="fd2100e4b55a010f82e9a0c096f9f29f" ns3:_="" ns4:_="">
    <xsd:import namespace="c2370367-7750-416e-b802-d76f76968648"/>
    <xsd:import namespace="980d28f2-12be-4c11-b7eb-5bbfdb865a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70367-7750-416e-b802-d76f769686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d28f2-12be-4c11-b7eb-5bbfdb865a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D08C-2F19-4445-A638-45E98383D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70367-7750-416e-b802-d76f76968648"/>
    <ds:schemaRef ds:uri="980d28f2-12be-4c11-b7eb-5bbfdb865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9A834-3AB1-46F8-8367-DEF3E8A75952}">
  <ds:schemaRef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980d28f2-12be-4c11-b7eb-5bbfdb865a13"/>
    <ds:schemaRef ds:uri="c2370367-7750-416e-b802-d76f76968648"/>
    <ds:schemaRef ds:uri="http://www.w3.org/XML/1998/namespace"/>
  </ds:schemaRefs>
</ds:datastoreItem>
</file>

<file path=customXml/itemProps3.xml><?xml version="1.0" encoding="utf-8"?>
<ds:datastoreItem xmlns:ds="http://schemas.openxmlformats.org/officeDocument/2006/customXml" ds:itemID="{EC9C7018-9DC1-41E3-9D0F-34A84E335837}">
  <ds:schemaRefs>
    <ds:schemaRef ds:uri="http://schemas.microsoft.com/sharepoint/v3/contenttype/forms"/>
  </ds:schemaRefs>
</ds:datastoreItem>
</file>

<file path=customXml/itemProps4.xml><?xml version="1.0" encoding="utf-8"?>
<ds:datastoreItem xmlns:ds="http://schemas.openxmlformats.org/officeDocument/2006/customXml" ds:itemID="{74392175-1ED1-46E6-B3A8-DCEBF470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KinGAP Successor Guardian ADM</Template>
  <TotalTime>2</TotalTime>
  <Pages>8</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OTDA</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Craig L (OCFS)</dc:creator>
  <cp:lastModifiedBy>Kelleher, Julie (OCFS)</cp:lastModifiedBy>
  <cp:revision>4</cp:revision>
  <cp:lastPrinted>2020-10-13T16:40:00Z</cp:lastPrinted>
  <dcterms:created xsi:type="dcterms:W3CDTF">2020-10-14T21:53:00Z</dcterms:created>
  <dcterms:modified xsi:type="dcterms:W3CDTF">2020-10-14T21:54:00Z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0x01010043465B1660F5234F9CCD1484DC3E02BD</vt:lpwstr>
  </property>
</Properties>
</file>